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4DD2" w14:textId="77777777" w:rsidR="00D16835" w:rsidRPr="00D60626" w:rsidRDefault="00D16835" w:rsidP="00AD0361">
      <w:pPr>
        <w:jc w:val="both"/>
        <w:rPr>
          <w:rFonts w:asciiTheme="majorHAnsi" w:hAnsiTheme="majorHAnsi" w:cstheme="majorHAnsi"/>
          <w:b/>
          <w:sz w:val="20"/>
          <w:szCs w:val="20"/>
        </w:rPr>
      </w:pPr>
    </w:p>
    <w:p w14:paraId="58F0EE85" w14:textId="356C1245" w:rsidR="00D16835" w:rsidRPr="00D60626" w:rsidRDefault="00D16835" w:rsidP="006D7182">
      <w:pPr>
        <w:spacing w:after="0" w:line="240" w:lineRule="auto"/>
        <w:jc w:val="both"/>
        <w:rPr>
          <w:rFonts w:asciiTheme="majorHAnsi" w:hAnsiTheme="majorHAnsi" w:cstheme="majorHAnsi"/>
          <w:sz w:val="20"/>
          <w:szCs w:val="20"/>
        </w:rPr>
      </w:pPr>
      <w:r w:rsidRPr="00034D1E">
        <w:rPr>
          <w:rFonts w:asciiTheme="majorHAnsi" w:hAnsiTheme="majorHAnsi" w:cstheme="majorHAnsi"/>
          <w:sz w:val="20"/>
          <w:szCs w:val="20"/>
        </w:rPr>
        <w:t>23 September 2025</w:t>
      </w:r>
    </w:p>
    <w:p w14:paraId="790C678C" w14:textId="77777777" w:rsidR="00D16835" w:rsidRPr="00D60626" w:rsidRDefault="00D16835" w:rsidP="00034D1E">
      <w:pPr>
        <w:spacing w:after="0" w:line="240" w:lineRule="auto"/>
        <w:jc w:val="center"/>
        <w:rPr>
          <w:rFonts w:asciiTheme="majorHAnsi" w:hAnsiTheme="majorHAnsi" w:cstheme="majorHAnsi"/>
          <w:b/>
          <w:sz w:val="20"/>
          <w:szCs w:val="20"/>
          <w:lang w:val="en-GB"/>
        </w:rPr>
      </w:pPr>
      <w:r w:rsidRPr="00D60626">
        <w:rPr>
          <w:rFonts w:asciiTheme="majorHAnsi" w:hAnsiTheme="majorHAnsi" w:cstheme="majorHAnsi"/>
          <w:b/>
          <w:sz w:val="20"/>
          <w:szCs w:val="20"/>
          <w:lang w:val="en-GB"/>
        </w:rPr>
        <w:t>Amcomri Group plc</w:t>
      </w:r>
    </w:p>
    <w:p w14:paraId="5F27A26A" w14:textId="6CC15F2C" w:rsidR="00D16835" w:rsidRPr="00D60626" w:rsidRDefault="00D16835" w:rsidP="006D7182">
      <w:pPr>
        <w:spacing w:after="0" w:line="240" w:lineRule="auto"/>
        <w:jc w:val="center"/>
        <w:rPr>
          <w:rFonts w:asciiTheme="majorHAnsi" w:hAnsiTheme="majorHAnsi" w:cstheme="majorHAnsi"/>
          <w:sz w:val="20"/>
          <w:szCs w:val="20"/>
          <w:lang w:val="en-GB"/>
        </w:rPr>
      </w:pPr>
      <w:r w:rsidRPr="00D60626">
        <w:rPr>
          <w:rFonts w:asciiTheme="majorHAnsi" w:hAnsiTheme="majorHAnsi" w:cstheme="majorHAnsi"/>
          <w:sz w:val="20"/>
          <w:szCs w:val="20"/>
          <w:lang w:val="en-GB"/>
        </w:rPr>
        <w:t>(“Amcomri”, the “Company” or the “Group”)</w:t>
      </w:r>
    </w:p>
    <w:p w14:paraId="33B73172" w14:textId="77777777" w:rsidR="00D16835" w:rsidRPr="00034D1E" w:rsidRDefault="00D16835" w:rsidP="00034D1E">
      <w:pPr>
        <w:spacing w:after="0" w:line="240" w:lineRule="auto"/>
        <w:jc w:val="center"/>
        <w:rPr>
          <w:rFonts w:asciiTheme="majorHAnsi" w:hAnsiTheme="majorHAnsi" w:cstheme="majorHAnsi"/>
          <w:sz w:val="20"/>
          <w:szCs w:val="20"/>
          <w:lang w:val="en-GB"/>
        </w:rPr>
      </w:pPr>
    </w:p>
    <w:p w14:paraId="713F1319" w14:textId="639AE79A" w:rsidR="000A0416" w:rsidRDefault="00D25FBA">
      <w:pPr>
        <w:spacing w:after="0" w:line="240" w:lineRule="auto"/>
        <w:jc w:val="center"/>
        <w:rPr>
          <w:rFonts w:asciiTheme="majorHAnsi" w:hAnsiTheme="majorHAnsi" w:cstheme="majorHAnsi"/>
          <w:b/>
          <w:sz w:val="20"/>
          <w:szCs w:val="20"/>
        </w:rPr>
      </w:pPr>
      <w:r w:rsidRPr="00D60626">
        <w:rPr>
          <w:rFonts w:asciiTheme="majorHAnsi" w:hAnsiTheme="majorHAnsi" w:cstheme="majorHAnsi"/>
          <w:b/>
          <w:sz w:val="20"/>
          <w:szCs w:val="20"/>
        </w:rPr>
        <w:t xml:space="preserve">Interim Results for the </w:t>
      </w:r>
      <w:r w:rsidR="00D16835" w:rsidRPr="00D60626">
        <w:rPr>
          <w:rFonts w:asciiTheme="majorHAnsi" w:hAnsiTheme="majorHAnsi" w:cstheme="majorHAnsi"/>
          <w:b/>
          <w:sz w:val="20"/>
          <w:szCs w:val="20"/>
        </w:rPr>
        <w:t>s</w:t>
      </w:r>
      <w:r w:rsidRPr="00D60626">
        <w:rPr>
          <w:rFonts w:asciiTheme="majorHAnsi" w:hAnsiTheme="majorHAnsi" w:cstheme="majorHAnsi"/>
          <w:b/>
          <w:sz w:val="20"/>
          <w:szCs w:val="20"/>
        </w:rPr>
        <w:t xml:space="preserve">ix </w:t>
      </w:r>
      <w:r w:rsidR="00D16835" w:rsidRPr="00D60626">
        <w:rPr>
          <w:rFonts w:asciiTheme="majorHAnsi" w:hAnsiTheme="majorHAnsi" w:cstheme="majorHAnsi"/>
          <w:b/>
          <w:sz w:val="20"/>
          <w:szCs w:val="20"/>
        </w:rPr>
        <w:t>m</w:t>
      </w:r>
      <w:r w:rsidRPr="00D60626">
        <w:rPr>
          <w:rFonts w:asciiTheme="majorHAnsi" w:hAnsiTheme="majorHAnsi" w:cstheme="majorHAnsi"/>
          <w:b/>
          <w:sz w:val="20"/>
          <w:szCs w:val="20"/>
        </w:rPr>
        <w:t xml:space="preserve">onths </w:t>
      </w:r>
      <w:r w:rsidR="00D16835" w:rsidRPr="00D60626">
        <w:rPr>
          <w:rFonts w:asciiTheme="majorHAnsi" w:hAnsiTheme="majorHAnsi" w:cstheme="majorHAnsi"/>
          <w:b/>
          <w:sz w:val="20"/>
          <w:szCs w:val="20"/>
        </w:rPr>
        <w:t>e</w:t>
      </w:r>
      <w:r w:rsidRPr="00D60626">
        <w:rPr>
          <w:rFonts w:asciiTheme="majorHAnsi" w:hAnsiTheme="majorHAnsi" w:cstheme="majorHAnsi"/>
          <w:b/>
          <w:sz w:val="20"/>
          <w:szCs w:val="20"/>
        </w:rPr>
        <w:t>nded 30 June 2025</w:t>
      </w:r>
    </w:p>
    <w:p w14:paraId="02FFA47A" w14:textId="77777777" w:rsidR="00015DE5" w:rsidRDefault="00015DE5">
      <w:pPr>
        <w:spacing w:after="0" w:line="240" w:lineRule="auto"/>
        <w:jc w:val="center"/>
        <w:rPr>
          <w:rFonts w:asciiTheme="majorHAnsi" w:hAnsiTheme="majorHAnsi" w:cstheme="majorHAnsi"/>
          <w:b/>
          <w:sz w:val="20"/>
          <w:szCs w:val="20"/>
        </w:rPr>
      </w:pPr>
    </w:p>
    <w:p w14:paraId="13A5A0D3" w14:textId="77777777" w:rsidR="00233F8D" w:rsidRDefault="00233F8D" w:rsidP="00233F8D">
      <w:pPr>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 xml:space="preserve">Analyst Briefing &amp; Investor Presentation </w:t>
      </w:r>
    </w:p>
    <w:p w14:paraId="5417804A" w14:textId="77777777" w:rsidR="00233F8D" w:rsidRDefault="00233F8D" w:rsidP="00233F8D">
      <w:pPr>
        <w:spacing w:after="0" w:line="240" w:lineRule="auto"/>
        <w:jc w:val="center"/>
        <w:rPr>
          <w:rFonts w:asciiTheme="majorHAnsi" w:hAnsiTheme="majorHAnsi" w:cstheme="majorHAnsi"/>
          <w:b/>
          <w:sz w:val="20"/>
          <w:szCs w:val="20"/>
        </w:rPr>
      </w:pPr>
    </w:p>
    <w:p w14:paraId="24A180B9" w14:textId="76E14B35" w:rsidR="00233F8D" w:rsidRPr="00FE069E" w:rsidRDefault="00233F8D" w:rsidP="00233F8D">
      <w:pPr>
        <w:spacing w:after="0" w:line="240" w:lineRule="auto"/>
        <w:jc w:val="center"/>
        <w:rPr>
          <w:rFonts w:asciiTheme="majorHAnsi" w:hAnsiTheme="majorHAnsi" w:cstheme="majorHAnsi"/>
          <w:b/>
          <w:i/>
          <w:iCs/>
          <w:sz w:val="20"/>
          <w:szCs w:val="20"/>
        </w:rPr>
      </w:pPr>
      <w:r w:rsidRPr="00FE069E">
        <w:rPr>
          <w:rFonts w:asciiTheme="majorHAnsi" w:hAnsiTheme="majorHAnsi" w:cstheme="majorHAnsi"/>
          <w:b/>
          <w:i/>
          <w:iCs/>
          <w:sz w:val="20"/>
          <w:szCs w:val="20"/>
        </w:rPr>
        <w:t xml:space="preserve">Strong performance with double-digit </w:t>
      </w:r>
      <w:r w:rsidR="00FB1583">
        <w:rPr>
          <w:rFonts w:asciiTheme="majorHAnsi" w:hAnsiTheme="majorHAnsi" w:cstheme="majorHAnsi"/>
          <w:b/>
          <w:i/>
          <w:iCs/>
          <w:sz w:val="20"/>
          <w:szCs w:val="20"/>
        </w:rPr>
        <w:t xml:space="preserve">percentage </w:t>
      </w:r>
      <w:r w:rsidRPr="00FE069E">
        <w:rPr>
          <w:rFonts w:asciiTheme="majorHAnsi" w:hAnsiTheme="majorHAnsi" w:cstheme="majorHAnsi"/>
          <w:b/>
          <w:i/>
          <w:iCs/>
          <w:sz w:val="20"/>
          <w:szCs w:val="20"/>
        </w:rPr>
        <w:t>revenue and earnings growth</w:t>
      </w:r>
    </w:p>
    <w:p w14:paraId="7CFCAAFA" w14:textId="77777777" w:rsidR="00324602" w:rsidRPr="00D60626" w:rsidRDefault="00324602" w:rsidP="00324602">
      <w:pPr>
        <w:spacing w:after="0" w:line="240" w:lineRule="auto"/>
        <w:jc w:val="center"/>
        <w:rPr>
          <w:rFonts w:asciiTheme="majorHAnsi" w:hAnsiTheme="majorHAnsi" w:cstheme="majorHAnsi"/>
          <w:b/>
          <w:sz w:val="20"/>
          <w:szCs w:val="20"/>
        </w:rPr>
      </w:pPr>
    </w:p>
    <w:p w14:paraId="5EC5A9ED" w14:textId="42155D30" w:rsidR="00D44499" w:rsidRDefault="00D25FBA" w:rsidP="006D7182">
      <w:pPr>
        <w:spacing w:after="0" w:line="240" w:lineRule="auto"/>
        <w:jc w:val="both"/>
        <w:rPr>
          <w:rFonts w:asciiTheme="majorHAnsi" w:hAnsiTheme="majorHAnsi" w:cstheme="majorHAnsi"/>
          <w:sz w:val="20"/>
          <w:szCs w:val="20"/>
        </w:rPr>
      </w:pPr>
      <w:r w:rsidRPr="00D60626">
        <w:rPr>
          <w:rFonts w:asciiTheme="majorHAnsi" w:hAnsiTheme="majorHAnsi" w:cstheme="majorHAnsi"/>
          <w:sz w:val="20"/>
          <w:szCs w:val="20"/>
        </w:rPr>
        <w:t xml:space="preserve">Amcomri Group plc (AIM: AMCO), </w:t>
      </w:r>
      <w:r w:rsidR="00D16835" w:rsidRPr="00D60626">
        <w:rPr>
          <w:rFonts w:asciiTheme="majorHAnsi" w:hAnsiTheme="majorHAnsi" w:cstheme="majorHAnsi"/>
          <w:sz w:val="20"/>
          <w:szCs w:val="20"/>
          <w:lang w:val="en-GB"/>
        </w:rPr>
        <w:t>the “</w:t>
      </w:r>
      <w:r w:rsidR="00D16835" w:rsidRPr="00035208">
        <w:rPr>
          <w:rFonts w:asciiTheme="majorHAnsi" w:hAnsiTheme="majorHAnsi" w:cstheme="majorHAnsi"/>
          <w:sz w:val="20"/>
          <w:szCs w:val="20"/>
          <w:lang w:val="en-GB"/>
        </w:rPr>
        <w:t>Buy, Improve, Build”</w:t>
      </w:r>
      <w:r w:rsidR="00D16835" w:rsidRPr="00D60626">
        <w:rPr>
          <w:rFonts w:asciiTheme="majorHAnsi" w:hAnsiTheme="majorHAnsi" w:cstheme="majorHAnsi"/>
          <w:sz w:val="20"/>
          <w:szCs w:val="20"/>
          <w:lang w:val="en-GB"/>
        </w:rPr>
        <w:t xml:space="preserve"> UK focused, </w:t>
      </w:r>
      <w:r w:rsidRPr="00D60626">
        <w:rPr>
          <w:rFonts w:asciiTheme="majorHAnsi" w:hAnsiTheme="majorHAnsi" w:cstheme="majorHAnsi"/>
          <w:sz w:val="20"/>
          <w:szCs w:val="20"/>
        </w:rPr>
        <w:t>specialist engineering services and industrial manufacturing group, is pleased to announce its unaudited interim results for the six months ended 30 June 2025</w:t>
      </w:r>
      <w:r w:rsidR="00D16835" w:rsidRPr="00D60626">
        <w:rPr>
          <w:rFonts w:asciiTheme="majorHAnsi" w:hAnsiTheme="majorHAnsi" w:cstheme="majorHAnsi"/>
          <w:sz w:val="20"/>
          <w:szCs w:val="20"/>
        </w:rPr>
        <w:t xml:space="preserve"> (“H1 2025”)</w:t>
      </w:r>
      <w:r w:rsidRPr="00D60626">
        <w:rPr>
          <w:rFonts w:asciiTheme="majorHAnsi" w:hAnsiTheme="majorHAnsi" w:cstheme="majorHAnsi"/>
          <w:sz w:val="20"/>
          <w:szCs w:val="20"/>
        </w:rPr>
        <w:t xml:space="preserve">. </w:t>
      </w:r>
    </w:p>
    <w:p w14:paraId="4155A58D" w14:textId="77777777" w:rsidR="00D44499" w:rsidRDefault="00D44499" w:rsidP="006D7182">
      <w:pPr>
        <w:spacing w:after="0" w:line="240" w:lineRule="auto"/>
        <w:jc w:val="both"/>
        <w:rPr>
          <w:rFonts w:asciiTheme="majorHAnsi" w:hAnsiTheme="majorHAnsi" w:cstheme="majorHAnsi"/>
          <w:sz w:val="20"/>
          <w:szCs w:val="20"/>
        </w:rPr>
      </w:pPr>
    </w:p>
    <w:p w14:paraId="1BCC8F49" w14:textId="64C7D50D" w:rsidR="000A0416" w:rsidRPr="00D60626" w:rsidRDefault="00D25FBA" w:rsidP="006D7182">
      <w:pPr>
        <w:spacing w:after="0" w:line="240" w:lineRule="auto"/>
        <w:jc w:val="both"/>
        <w:rPr>
          <w:rFonts w:asciiTheme="majorHAnsi" w:hAnsiTheme="majorHAnsi" w:cstheme="majorHAnsi"/>
          <w:sz w:val="20"/>
          <w:szCs w:val="20"/>
        </w:rPr>
      </w:pPr>
      <w:r w:rsidRPr="00D60626">
        <w:rPr>
          <w:rFonts w:asciiTheme="majorHAnsi" w:hAnsiTheme="majorHAnsi" w:cstheme="majorHAnsi"/>
          <w:sz w:val="20"/>
          <w:szCs w:val="20"/>
        </w:rPr>
        <w:t xml:space="preserve">The Group delivered a strong first half performance, with double-digit </w:t>
      </w:r>
      <w:r w:rsidR="00212C43">
        <w:rPr>
          <w:rFonts w:asciiTheme="majorHAnsi" w:hAnsiTheme="majorHAnsi" w:cstheme="majorHAnsi"/>
          <w:sz w:val="20"/>
          <w:szCs w:val="20"/>
        </w:rPr>
        <w:t xml:space="preserve">percentage </w:t>
      </w:r>
      <w:r w:rsidRPr="00D60626">
        <w:rPr>
          <w:rFonts w:asciiTheme="majorHAnsi" w:hAnsiTheme="majorHAnsi" w:cstheme="majorHAnsi"/>
          <w:sz w:val="20"/>
          <w:szCs w:val="20"/>
        </w:rPr>
        <w:t xml:space="preserve">revenue and earnings growth, supported by resilient margins, the successful integration of recent acquisitions, and continued progress in core growth markets including </w:t>
      </w:r>
      <w:r w:rsidR="00212C43" w:rsidRPr="00D60626">
        <w:rPr>
          <w:rFonts w:asciiTheme="majorHAnsi" w:hAnsiTheme="majorHAnsi" w:cstheme="majorHAnsi"/>
          <w:sz w:val="20"/>
          <w:szCs w:val="20"/>
        </w:rPr>
        <w:t>specialist electronics</w:t>
      </w:r>
      <w:r w:rsidRPr="00D60626">
        <w:rPr>
          <w:rFonts w:asciiTheme="majorHAnsi" w:hAnsiTheme="majorHAnsi" w:cstheme="majorHAnsi"/>
          <w:sz w:val="20"/>
          <w:szCs w:val="20"/>
        </w:rPr>
        <w:t xml:space="preserve">, aerospace, renewable energy, and </w:t>
      </w:r>
      <w:r w:rsidR="00212C43" w:rsidRPr="00D60626">
        <w:rPr>
          <w:rFonts w:asciiTheme="majorHAnsi" w:hAnsiTheme="majorHAnsi" w:cstheme="majorHAnsi"/>
          <w:sz w:val="20"/>
          <w:szCs w:val="20"/>
        </w:rPr>
        <w:t>defence</w:t>
      </w:r>
      <w:r w:rsidR="001407F0">
        <w:rPr>
          <w:rFonts w:asciiTheme="majorHAnsi" w:hAnsiTheme="majorHAnsi" w:cstheme="majorHAnsi"/>
          <w:sz w:val="20"/>
          <w:szCs w:val="20"/>
        </w:rPr>
        <w:t>.</w:t>
      </w:r>
      <w:r w:rsidR="00212C43" w:rsidRPr="00D60626" w:rsidDel="00212C43">
        <w:rPr>
          <w:rFonts w:asciiTheme="majorHAnsi" w:hAnsiTheme="majorHAnsi" w:cstheme="majorHAnsi"/>
          <w:sz w:val="20"/>
          <w:szCs w:val="20"/>
        </w:rPr>
        <w:t xml:space="preserve"> </w:t>
      </w:r>
    </w:p>
    <w:p w14:paraId="3CE06D76" w14:textId="77777777" w:rsidR="00E64E8E" w:rsidRPr="00D60626" w:rsidRDefault="00E64E8E" w:rsidP="00034D1E">
      <w:pPr>
        <w:spacing w:after="0" w:line="240" w:lineRule="auto"/>
        <w:jc w:val="both"/>
        <w:rPr>
          <w:rFonts w:asciiTheme="majorHAnsi" w:hAnsiTheme="majorHAnsi" w:cstheme="majorHAnsi"/>
          <w:sz w:val="20"/>
          <w:szCs w:val="20"/>
        </w:rPr>
      </w:pPr>
    </w:p>
    <w:p w14:paraId="0B7D2B0D" w14:textId="72D26FDF" w:rsidR="00E64E8E" w:rsidRPr="00F30929" w:rsidRDefault="00D25FBA" w:rsidP="00F30929">
      <w:pPr>
        <w:pStyle w:val="Heading1"/>
        <w:spacing w:before="0" w:line="240" w:lineRule="auto"/>
        <w:jc w:val="both"/>
        <w:rPr>
          <w:rFonts w:eastAsiaTheme="minorEastAsia" w:cstheme="majorHAnsi"/>
          <w:color w:val="auto"/>
          <w:sz w:val="20"/>
          <w:szCs w:val="20"/>
        </w:rPr>
      </w:pPr>
      <w:r w:rsidRPr="00034D1E">
        <w:rPr>
          <w:rFonts w:eastAsiaTheme="minorEastAsia" w:cstheme="majorHAnsi"/>
          <w:color w:val="auto"/>
          <w:sz w:val="20"/>
          <w:szCs w:val="20"/>
        </w:rPr>
        <w:t>Key Financials</w:t>
      </w:r>
    </w:p>
    <w:p w14:paraId="7F4D04C1" w14:textId="1CC45A6F" w:rsidR="000A0416" w:rsidRPr="00D60626" w:rsidRDefault="00D25FBA" w:rsidP="00034D1E">
      <w:pPr>
        <w:pStyle w:val="ListParagraph"/>
        <w:numPr>
          <w:ilvl w:val="0"/>
          <w:numId w:val="26"/>
        </w:numPr>
        <w:spacing w:after="0" w:line="240" w:lineRule="auto"/>
        <w:rPr>
          <w:rFonts w:asciiTheme="majorHAnsi" w:hAnsiTheme="majorHAnsi" w:cstheme="majorHAnsi"/>
          <w:sz w:val="20"/>
          <w:szCs w:val="20"/>
        </w:rPr>
      </w:pPr>
      <w:r w:rsidRPr="00D60626">
        <w:rPr>
          <w:rFonts w:asciiTheme="majorHAnsi" w:hAnsiTheme="majorHAnsi" w:cstheme="majorHAnsi"/>
          <w:sz w:val="20"/>
          <w:szCs w:val="20"/>
        </w:rPr>
        <w:t>Revenue: £31.8m (H1 2024: £27.3m), up 17%</w:t>
      </w:r>
    </w:p>
    <w:p w14:paraId="48BC54C7" w14:textId="1C2A92D8" w:rsidR="000A0416" w:rsidRPr="00D60626" w:rsidRDefault="00D25FBA" w:rsidP="00034D1E">
      <w:pPr>
        <w:pStyle w:val="ListParagraph"/>
        <w:numPr>
          <w:ilvl w:val="0"/>
          <w:numId w:val="26"/>
        </w:numPr>
        <w:spacing w:after="0" w:line="240" w:lineRule="auto"/>
        <w:rPr>
          <w:rFonts w:asciiTheme="majorHAnsi" w:hAnsiTheme="majorHAnsi" w:cstheme="majorHAnsi"/>
          <w:sz w:val="20"/>
          <w:szCs w:val="20"/>
        </w:rPr>
      </w:pPr>
      <w:r w:rsidRPr="00D60626">
        <w:rPr>
          <w:rFonts w:asciiTheme="majorHAnsi" w:hAnsiTheme="majorHAnsi" w:cstheme="majorHAnsi"/>
          <w:sz w:val="20"/>
          <w:szCs w:val="20"/>
        </w:rPr>
        <w:t>Adjusted EBITDA: £4.3m (H1 2024: £3.8m), up 15%</w:t>
      </w:r>
    </w:p>
    <w:p w14:paraId="1FEE262F" w14:textId="783BE8B1" w:rsidR="000A0416" w:rsidRPr="005A6D47" w:rsidRDefault="00D25FBA" w:rsidP="00034D1E">
      <w:pPr>
        <w:pStyle w:val="ListParagraph"/>
        <w:numPr>
          <w:ilvl w:val="0"/>
          <w:numId w:val="26"/>
        </w:numPr>
        <w:spacing w:after="0" w:line="240" w:lineRule="auto"/>
        <w:rPr>
          <w:rFonts w:asciiTheme="majorHAnsi" w:hAnsiTheme="majorHAnsi" w:cstheme="majorHAnsi"/>
          <w:sz w:val="20"/>
          <w:szCs w:val="20"/>
          <w:lang w:val="en-GB"/>
        </w:rPr>
      </w:pPr>
      <w:r w:rsidRPr="005A6D47">
        <w:rPr>
          <w:rFonts w:asciiTheme="majorHAnsi" w:hAnsiTheme="majorHAnsi" w:cstheme="majorHAnsi"/>
          <w:sz w:val="20"/>
          <w:szCs w:val="20"/>
          <w:lang w:val="en-GB"/>
        </w:rPr>
        <w:t xml:space="preserve">Profit </w:t>
      </w:r>
      <w:r w:rsidR="00E64E8E" w:rsidRPr="005A6D47">
        <w:rPr>
          <w:rFonts w:asciiTheme="majorHAnsi" w:hAnsiTheme="majorHAnsi" w:cstheme="majorHAnsi"/>
          <w:sz w:val="20"/>
          <w:szCs w:val="20"/>
          <w:lang w:val="en-GB"/>
        </w:rPr>
        <w:t>b</w:t>
      </w:r>
      <w:r w:rsidRPr="005A6D47">
        <w:rPr>
          <w:rFonts w:asciiTheme="majorHAnsi" w:hAnsiTheme="majorHAnsi" w:cstheme="majorHAnsi"/>
          <w:sz w:val="20"/>
          <w:szCs w:val="20"/>
          <w:lang w:val="en-GB"/>
        </w:rPr>
        <w:t xml:space="preserve">efore </w:t>
      </w:r>
      <w:r w:rsidR="00E64E8E" w:rsidRPr="005A6D47">
        <w:rPr>
          <w:rFonts w:asciiTheme="majorHAnsi" w:hAnsiTheme="majorHAnsi" w:cstheme="majorHAnsi"/>
          <w:sz w:val="20"/>
          <w:szCs w:val="20"/>
          <w:lang w:val="en-GB"/>
        </w:rPr>
        <w:t>t</w:t>
      </w:r>
      <w:r w:rsidRPr="005A6D47">
        <w:rPr>
          <w:rFonts w:asciiTheme="majorHAnsi" w:hAnsiTheme="majorHAnsi" w:cstheme="majorHAnsi"/>
          <w:sz w:val="20"/>
          <w:szCs w:val="20"/>
          <w:lang w:val="en-GB"/>
        </w:rPr>
        <w:t>ax: £2.1m (H1 2024: £1.9m)</w:t>
      </w:r>
    </w:p>
    <w:p w14:paraId="1E0A4935" w14:textId="2D5AD014" w:rsidR="000A0416" w:rsidRPr="00D60626" w:rsidRDefault="00D25FBA" w:rsidP="00034D1E">
      <w:pPr>
        <w:pStyle w:val="ListParagraph"/>
        <w:numPr>
          <w:ilvl w:val="0"/>
          <w:numId w:val="26"/>
        </w:numPr>
        <w:spacing w:after="0" w:line="240" w:lineRule="auto"/>
        <w:rPr>
          <w:rFonts w:asciiTheme="majorHAnsi" w:hAnsiTheme="majorHAnsi" w:cstheme="majorHAnsi"/>
          <w:sz w:val="20"/>
          <w:szCs w:val="20"/>
        </w:rPr>
      </w:pPr>
      <w:r w:rsidRPr="00D60626">
        <w:rPr>
          <w:rFonts w:asciiTheme="majorHAnsi" w:hAnsiTheme="majorHAnsi" w:cstheme="majorHAnsi"/>
          <w:sz w:val="20"/>
          <w:szCs w:val="20"/>
        </w:rPr>
        <w:t xml:space="preserve">Gross </w:t>
      </w:r>
      <w:r w:rsidR="00E64E8E" w:rsidRPr="00D60626">
        <w:rPr>
          <w:rFonts w:asciiTheme="majorHAnsi" w:hAnsiTheme="majorHAnsi" w:cstheme="majorHAnsi"/>
          <w:sz w:val="20"/>
          <w:szCs w:val="20"/>
        </w:rPr>
        <w:t>m</w:t>
      </w:r>
      <w:r w:rsidRPr="00D60626">
        <w:rPr>
          <w:rFonts w:asciiTheme="majorHAnsi" w:hAnsiTheme="majorHAnsi" w:cstheme="majorHAnsi"/>
          <w:sz w:val="20"/>
          <w:szCs w:val="20"/>
        </w:rPr>
        <w:t>argin: 38.4% (H1 2024: 38.4%)</w:t>
      </w:r>
    </w:p>
    <w:p w14:paraId="0BA733C6" w14:textId="5D8626B0" w:rsidR="000A0416" w:rsidRPr="00D60626" w:rsidRDefault="00D25FBA" w:rsidP="00034D1E">
      <w:pPr>
        <w:pStyle w:val="ListParagraph"/>
        <w:numPr>
          <w:ilvl w:val="0"/>
          <w:numId w:val="26"/>
        </w:numPr>
        <w:spacing w:after="0" w:line="240" w:lineRule="auto"/>
        <w:rPr>
          <w:rFonts w:asciiTheme="majorHAnsi" w:hAnsiTheme="majorHAnsi" w:cstheme="majorHAnsi"/>
          <w:sz w:val="20"/>
          <w:szCs w:val="20"/>
        </w:rPr>
      </w:pPr>
      <w:r w:rsidRPr="00D60626">
        <w:rPr>
          <w:rFonts w:asciiTheme="majorHAnsi" w:hAnsiTheme="majorHAnsi" w:cstheme="majorHAnsi"/>
          <w:sz w:val="20"/>
          <w:szCs w:val="20"/>
        </w:rPr>
        <w:t>Basic EPS: 2.13p (H1 2024: 1.87p)</w:t>
      </w:r>
    </w:p>
    <w:p w14:paraId="2879EB47" w14:textId="7C3F733E" w:rsidR="000A0416" w:rsidRPr="00D60626" w:rsidRDefault="00D25FBA" w:rsidP="00034D1E">
      <w:pPr>
        <w:pStyle w:val="ListParagraph"/>
        <w:numPr>
          <w:ilvl w:val="0"/>
          <w:numId w:val="26"/>
        </w:numPr>
        <w:spacing w:after="0" w:line="240" w:lineRule="auto"/>
        <w:rPr>
          <w:rFonts w:asciiTheme="majorHAnsi" w:hAnsiTheme="majorHAnsi" w:cstheme="majorHAnsi"/>
          <w:sz w:val="20"/>
          <w:szCs w:val="20"/>
        </w:rPr>
      </w:pPr>
      <w:r w:rsidRPr="00D60626">
        <w:rPr>
          <w:rFonts w:asciiTheme="majorHAnsi" w:hAnsiTheme="majorHAnsi" w:cstheme="majorHAnsi"/>
          <w:sz w:val="20"/>
          <w:szCs w:val="20"/>
        </w:rPr>
        <w:t>Adjusted EPS: 2.37p (H1 2024: 2.11p)</w:t>
      </w:r>
    </w:p>
    <w:p w14:paraId="37A7B14F" w14:textId="43B20019" w:rsidR="00212C43" w:rsidRPr="00D60626" w:rsidRDefault="00212C43" w:rsidP="00212C43">
      <w:pPr>
        <w:pStyle w:val="ListParagraph"/>
        <w:numPr>
          <w:ilvl w:val="0"/>
          <w:numId w:val="26"/>
        </w:numPr>
        <w:spacing w:after="0" w:line="240" w:lineRule="auto"/>
        <w:rPr>
          <w:rFonts w:asciiTheme="majorHAnsi" w:hAnsiTheme="majorHAnsi" w:cstheme="majorHAnsi"/>
          <w:sz w:val="20"/>
          <w:szCs w:val="20"/>
        </w:rPr>
      </w:pPr>
      <w:r>
        <w:rPr>
          <w:rFonts w:asciiTheme="majorHAnsi" w:hAnsiTheme="majorHAnsi" w:cstheme="majorHAnsi"/>
          <w:sz w:val="20"/>
          <w:szCs w:val="20"/>
        </w:rPr>
        <w:t xml:space="preserve">Net debt </w:t>
      </w:r>
      <w:r w:rsidRPr="00D60626">
        <w:rPr>
          <w:rFonts w:asciiTheme="majorHAnsi" w:hAnsiTheme="majorHAnsi" w:cstheme="majorHAnsi"/>
          <w:sz w:val="20"/>
          <w:szCs w:val="20"/>
        </w:rPr>
        <w:t xml:space="preserve">at </w:t>
      </w:r>
      <w:r w:rsidR="00222B81">
        <w:rPr>
          <w:rFonts w:asciiTheme="majorHAnsi" w:hAnsiTheme="majorHAnsi" w:cstheme="majorHAnsi"/>
          <w:sz w:val="20"/>
          <w:szCs w:val="20"/>
        </w:rPr>
        <w:t>P</w:t>
      </w:r>
      <w:r w:rsidRPr="00D60626">
        <w:rPr>
          <w:rFonts w:asciiTheme="majorHAnsi" w:hAnsiTheme="majorHAnsi" w:cstheme="majorHAnsi"/>
          <w:sz w:val="20"/>
          <w:szCs w:val="20"/>
        </w:rPr>
        <w:t xml:space="preserve">eriod end: </w:t>
      </w:r>
      <w:r>
        <w:rPr>
          <w:rFonts w:asciiTheme="majorHAnsi" w:hAnsiTheme="majorHAnsi" w:cstheme="majorHAnsi"/>
          <w:sz w:val="20"/>
          <w:szCs w:val="20"/>
        </w:rPr>
        <w:t>£</w:t>
      </w:r>
      <w:r w:rsidR="005A6D47">
        <w:rPr>
          <w:rFonts w:asciiTheme="majorHAnsi" w:hAnsiTheme="majorHAnsi" w:cstheme="majorHAnsi"/>
          <w:sz w:val="20"/>
          <w:szCs w:val="20"/>
        </w:rPr>
        <w:t>11</w:t>
      </w:r>
      <w:r w:rsidRPr="00D60626">
        <w:rPr>
          <w:rFonts w:asciiTheme="majorHAnsi" w:hAnsiTheme="majorHAnsi" w:cstheme="majorHAnsi"/>
          <w:sz w:val="20"/>
          <w:szCs w:val="20"/>
        </w:rPr>
        <w:t xml:space="preserve">m (31 December 2024: </w:t>
      </w:r>
      <w:r>
        <w:rPr>
          <w:rFonts w:asciiTheme="majorHAnsi" w:hAnsiTheme="majorHAnsi" w:cstheme="majorHAnsi"/>
          <w:sz w:val="20"/>
          <w:szCs w:val="20"/>
        </w:rPr>
        <w:t>£</w:t>
      </w:r>
      <w:r w:rsidR="005A6D47">
        <w:rPr>
          <w:rFonts w:asciiTheme="majorHAnsi" w:hAnsiTheme="majorHAnsi" w:cstheme="majorHAnsi"/>
          <w:sz w:val="20"/>
          <w:szCs w:val="20"/>
        </w:rPr>
        <w:t>6</w:t>
      </w:r>
      <w:r w:rsidR="009A3318">
        <w:rPr>
          <w:rFonts w:asciiTheme="majorHAnsi" w:hAnsiTheme="majorHAnsi" w:cstheme="majorHAnsi"/>
          <w:sz w:val="20"/>
          <w:szCs w:val="20"/>
        </w:rPr>
        <w:t>.2</w:t>
      </w:r>
      <w:r w:rsidRPr="00D60626">
        <w:rPr>
          <w:rFonts w:asciiTheme="majorHAnsi" w:hAnsiTheme="majorHAnsi" w:cstheme="majorHAnsi"/>
          <w:sz w:val="20"/>
          <w:szCs w:val="20"/>
        </w:rPr>
        <w:t>m)</w:t>
      </w:r>
    </w:p>
    <w:p w14:paraId="6843CD0B" w14:textId="0F32C617" w:rsidR="000A0416" w:rsidRPr="00D60626" w:rsidRDefault="00D25FBA" w:rsidP="00034D1E">
      <w:pPr>
        <w:pStyle w:val="ListParagraph"/>
        <w:numPr>
          <w:ilvl w:val="0"/>
          <w:numId w:val="26"/>
        </w:numPr>
        <w:spacing w:after="0" w:line="240" w:lineRule="auto"/>
        <w:rPr>
          <w:rFonts w:asciiTheme="majorHAnsi" w:hAnsiTheme="majorHAnsi" w:cstheme="majorHAnsi"/>
          <w:sz w:val="20"/>
          <w:szCs w:val="20"/>
        </w:rPr>
      </w:pPr>
      <w:r w:rsidRPr="00D60626">
        <w:rPr>
          <w:rFonts w:asciiTheme="majorHAnsi" w:hAnsiTheme="majorHAnsi" w:cstheme="majorHAnsi"/>
          <w:sz w:val="20"/>
          <w:szCs w:val="20"/>
        </w:rPr>
        <w:t xml:space="preserve">Cash at </w:t>
      </w:r>
      <w:r w:rsidR="00E64E8E" w:rsidRPr="00D60626">
        <w:rPr>
          <w:rFonts w:asciiTheme="majorHAnsi" w:hAnsiTheme="majorHAnsi" w:cstheme="majorHAnsi"/>
          <w:sz w:val="20"/>
          <w:szCs w:val="20"/>
        </w:rPr>
        <w:t>p</w:t>
      </w:r>
      <w:r w:rsidRPr="00D60626">
        <w:rPr>
          <w:rFonts w:asciiTheme="majorHAnsi" w:hAnsiTheme="majorHAnsi" w:cstheme="majorHAnsi"/>
          <w:sz w:val="20"/>
          <w:szCs w:val="20"/>
        </w:rPr>
        <w:t xml:space="preserve">eriod </w:t>
      </w:r>
      <w:r w:rsidR="00E64E8E" w:rsidRPr="00D60626">
        <w:rPr>
          <w:rFonts w:asciiTheme="majorHAnsi" w:hAnsiTheme="majorHAnsi" w:cstheme="majorHAnsi"/>
          <w:sz w:val="20"/>
          <w:szCs w:val="20"/>
        </w:rPr>
        <w:t>e</w:t>
      </w:r>
      <w:r w:rsidRPr="00D60626">
        <w:rPr>
          <w:rFonts w:asciiTheme="majorHAnsi" w:hAnsiTheme="majorHAnsi" w:cstheme="majorHAnsi"/>
          <w:sz w:val="20"/>
          <w:szCs w:val="20"/>
        </w:rPr>
        <w:t>nd: £7.8m (31 Dec</w:t>
      </w:r>
      <w:r w:rsidR="00E64E8E" w:rsidRPr="00D60626">
        <w:rPr>
          <w:rFonts w:asciiTheme="majorHAnsi" w:hAnsiTheme="majorHAnsi" w:cstheme="majorHAnsi"/>
          <w:sz w:val="20"/>
          <w:szCs w:val="20"/>
        </w:rPr>
        <w:t>ember</w:t>
      </w:r>
      <w:r w:rsidRPr="00D60626">
        <w:rPr>
          <w:rFonts w:asciiTheme="majorHAnsi" w:hAnsiTheme="majorHAnsi" w:cstheme="majorHAnsi"/>
          <w:sz w:val="20"/>
          <w:szCs w:val="20"/>
        </w:rPr>
        <w:t xml:space="preserve"> 2024: £12.1m)</w:t>
      </w:r>
    </w:p>
    <w:p w14:paraId="69FC4644" w14:textId="77777777" w:rsidR="00E64E8E" w:rsidRPr="00D60626" w:rsidRDefault="00E64E8E" w:rsidP="006D7182">
      <w:pPr>
        <w:pStyle w:val="Heading1"/>
        <w:spacing w:before="0" w:line="240" w:lineRule="auto"/>
        <w:jc w:val="both"/>
        <w:rPr>
          <w:rFonts w:cstheme="majorHAnsi"/>
          <w:sz w:val="20"/>
          <w:szCs w:val="20"/>
        </w:rPr>
      </w:pPr>
    </w:p>
    <w:p w14:paraId="3A2ED3C7" w14:textId="78FF5A07" w:rsidR="00E64E8E" w:rsidRPr="00034D1E" w:rsidRDefault="00D25FBA" w:rsidP="00034D1E">
      <w:pPr>
        <w:pStyle w:val="Heading1"/>
        <w:spacing w:before="0" w:line="240" w:lineRule="auto"/>
        <w:jc w:val="both"/>
        <w:rPr>
          <w:rFonts w:eastAsiaTheme="minorEastAsia" w:cstheme="majorHAnsi"/>
          <w:color w:val="auto"/>
          <w:sz w:val="20"/>
          <w:szCs w:val="20"/>
        </w:rPr>
      </w:pPr>
      <w:r w:rsidRPr="00034D1E">
        <w:rPr>
          <w:rFonts w:eastAsiaTheme="minorEastAsia" w:cstheme="majorHAnsi"/>
          <w:color w:val="auto"/>
          <w:sz w:val="20"/>
          <w:szCs w:val="20"/>
        </w:rPr>
        <w:t>Operational Highlights</w:t>
      </w:r>
    </w:p>
    <w:p w14:paraId="369A9452" w14:textId="77777777" w:rsidR="002352CC" w:rsidRPr="00D60626" w:rsidRDefault="002352CC" w:rsidP="002352CC">
      <w:pPr>
        <w:pStyle w:val="ListParagraph"/>
        <w:numPr>
          <w:ilvl w:val="0"/>
          <w:numId w:val="27"/>
        </w:numPr>
        <w:spacing w:after="0" w:line="240" w:lineRule="auto"/>
        <w:rPr>
          <w:rFonts w:asciiTheme="majorHAnsi" w:hAnsiTheme="majorHAnsi" w:cstheme="majorHAnsi"/>
          <w:sz w:val="20"/>
          <w:szCs w:val="20"/>
        </w:rPr>
      </w:pPr>
      <w:r w:rsidRPr="00D60626">
        <w:rPr>
          <w:rFonts w:asciiTheme="majorHAnsi" w:hAnsiTheme="majorHAnsi" w:cstheme="majorHAnsi"/>
          <w:sz w:val="20"/>
          <w:szCs w:val="20"/>
        </w:rPr>
        <w:t>Strong first half performance with growth across both the Embedded Engineering and B2B Manufacturing divisions.</w:t>
      </w:r>
    </w:p>
    <w:p w14:paraId="6338EA1A" w14:textId="2D646F4D" w:rsidR="002352CC" w:rsidRDefault="002352CC" w:rsidP="002352CC">
      <w:pPr>
        <w:pStyle w:val="ListParagraph"/>
        <w:numPr>
          <w:ilvl w:val="0"/>
          <w:numId w:val="27"/>
        </w:numPr>
        <w:spacing w:after="0" w:line="240" w:lineRule="auto"/>
        <w:rPr>
          <w:rFonts w:asciiTheme="majorHAnsi" w:hAnsiTheme="majorHAnsi" w:cstheme="majorHAnsi"/>
          <w:sz w:val="20"/>
          <w:szCs w:val="20"/>
        </w:rPr>
      </w:pPr>
      <w:r w:rsidRPr="00D60626">
        <w:rPr>
          <w:rFonts w:asciiTheme="majorHAnsi" w:hAnsiTheme="majorHAnsi" w:cstheme="majorHAnsi"/>
          <w:sz w:val="20"/>
          <w:szCs w:val="20"/>
        </w:rPr>
        <w:t>Acquisition of EMC Elite Engineering Services in March 2025, further enhancing the Group’s service proposition in UK power generation, process and renewables</w:t>
      </w:r>
      <w:r w:rsidR="009A3318">
        <w:rPr>
          <w:rFonts w:asciiTheme="majorHAnsi" w:hAnsiTheme="majorHAnsi" w:cstheme="majorHAnsi"/>
          <w:sz w:val="20"/>
          <w:szCs w:val="20"/>
        </w:rPr>
        <w:t>.</w:t>
      </w:r>
      <w:r w:rsidRPr="00D60626">
        <w:rPr>
          <w:rFonts w:asciiTheme="majorHAnsi" w:hAnsiTheme="majorHAnsi" w:cstheme="majorHAnsi"/>
          <w:sz w:val="20"/>
          <w:szCs w:val="20"/>
        </w:rPr>
        <w:t xml:space="preserve"> </w:t>
      </w:r>
    </w:p>
    <w:p w14:paraId="1979C45C" w14:textId="77777777" w:rsidR="002352CC" w:rsidRPr="00D60626" w:rsidRDefault="002352CC" w:rsidP="002352CC">
      <w:pPr>
        <w:pStyle w:val="ListParagraph"/>
        <w:numPr>
          <w:ilvl w:val="1"/>
          <w:numId w:val="27"/>
        </w:numPr>
        <w:spacing w:after="0" w:line="240" w:lineRule="auto"/>
        <w:rPr>
          <w:rFonts w:asciiTheme="majorHAnsi" w:hAnsiTheme="majorHAnsi" w:cstheme="majorHAnsi"/>
          <w:sz w:val="20"/>
          <w:szCs w:val="20"/>
        </w:rPr>
      </w:pPr>
      <w:r>
        <w:rPr>
          <w:rFonts w:asciiTheme="majorHAnsi" w:hAnsiTheme="majorHAnsi" w:cstheme="majorHAnsi"/>
          <w:sz w:val="20"/>
          <w:szCs w:val="20"/>
        </w:rPr>
        <w:t>A</w:t>
      </w:r>
      <w:r w:rsidRPr="00D60626">
        <w:rPr>
          <w:rFonts w:asciiTheme="majorHAnsi" w:hAnsiTheme="majorHAnsi" w:cstheme="majorHAnsi"/>
          <w:sz w:val="20"/>
          <w:szCs w:val="20"/>
        </w:rPr>
        <w:t>dding further scale, synergy potential and additional</w:t>
      </w:r>
      <w:r>
        <w:rPr>
          <w:rFonts w:asciiTheme="majorHAnsi" w:hAnsiTheme="majorHAnsi" w:cstheme="majorHAnsi"/>
          <w:sz w:val="20"/>
          <w:szCs w:val="20"/>
        </w:rPr>
        <w:t xml:space="preserve"> high margin </w:t>
      </w:r>
      <w:r w:rsidRPr="00D60626">
        <w:rPr>
          <w:rFonts w:asciiTheme="majorHAnsi" w:hAnsiTheme="majorHAnsi" w:cstheme="majorHAnsi"/>
          <w:sz w:val="20"/>
          <w:szCs w:val="20"/>
        </w:rPr>
        <w:t>specialist electrical services</w:t>
      </w:r>
      <w:r>
        <w:rPr>
          <w:rFonts w:asciiTheme="majorHAnsi" w:hAnsiTheme="majorHAnsi" w:cstheme="majorHAnsi"/>
          <w:sz w:val="20"/>
          <w:szCs w:val="20"/>
        </w:rPr>
        <w:t xml:space="preserve"> capability</w:t>
      </w:r>
      <w:r w:rsidRPr="00D60626">
        <w:rPr>
          <w:rFonts w:asciiTheme="majorHAnsi" w:hAnsiTheme="majorHAnsi" w:cstheme="majorHAnsi"/>
          <w:sz w:val="20"/>
          <w:szCs w:val="20"/>
        </w:rPr>
        <w:t xml:space="preserve"> to the growing Embedded Engineering division.</w:t>
      </w:r>
    </w:p>
    <w:p w14:paraId="6F6EB9E3" w14:textId="77777777" w:rsidR="002352CC" w:rsidRPr="00D60626" w:rsidRDefault="002352CC" w:rsidP="002352CC">
      <w:pPr>
        <w:pStyle w:val="ListParagraph"/>
        <w:numPr>
          <w:ilvl w:val="0"/>
          <w:numId w:val="27"/>
        </w:numPr>
        <w:spacing w:after="0" w:line="240" w:lineRule="auto"/>
        <w:rPr>
          <w:rFonts w:asciiTheme="majorHAnsi" w:hAnsiTheme="majorHAnsi" w:cstheme="majorHAnsi"/>
          <w:sz w:val="20"/>
          <w:szCs w:val="20"/>
        </w:rPr>
      </w:pPr>
      <w:r>
        <w:rPr>
          <w:rFonts w:asciiTheme="majorHAnsi" w:hAnsiTheme="majorHAnsi" w:cstheme="majorHAnsi"/>
          <w:sz w:val="20"/>
          <w:szCs w:val="20"/>
        </w:rPr>
        <w:t>L</w:t>
      </w:r>
      <w:r w:rsidRPr="00D60626">
        <w:rPr>
          <w:rFonts w:asciiTheme="majorHAnsi" w:hAnsiTheme="majorHAnsi" w:cstheme="majorHAnsi"/>
          <w:sz w:val="20"/>
          <w:szCs w:val="20"/>
        </w:rPr>
        <w:t xml:space="preserve">argest single engineering contract to date in the renewable energy sector </w:t>
      </w:r>
      <w:r>
        <w:rPr>
          <w:rFonts w:asciiTheme="majorHAnsi" w:hAnsiTheme="majorHAnsi" w:cstheme="majorHAnsi"/>
          <w:sz w:val="20"/>
          <w:szCs w:val="20"/>
        </w:rPr>
        <w:t xml:space="preserve">secured </w:t>
      </w:r>
      <w:r w:rsidRPr="00D60626">
        <w:rPr>
          <w:rFonts w:asciiTheme="majorHAnsi" w:hAnsiTheme="majorHAnsi" w:cstheme="majorHAnsi"/>
          <w:sz w:val="20"/>
          <w:szCs w:val="20"/>
        </w:rPr>
        <w:t>in June 2025.</w:t>
      </w:r>
    </w:p>
    <w:p w14:paraId="7F3BD270" w14:textId="627DBEE7" w:rsidR="000A0416" w:rsidRPr="00D60626" w:rsidRDefault="00212C43" w:rsidP="00034D1E">
      <w:pPr>
        <w:pStyle w:val="ListParagraph"/>
        <w:numPr>
          <w:ilvl w:val="0"/>
          <w:numId w:val="27"/>
        </w:numPr>
        <w:spacing w:after="0" w:line="240" w:lineRule="auto"/>
        <w:rPr>
          <w:rFonts w:asciiTheme="majorHAnsi" w:hAnsiTheme="majorHAnsi" w:cstheme="majorHAnsi"/>
          <w:sz w:val="20"/>
          <w:szCs w:val="20"/>
        </w:rPr>
      </w:pPr>
      <w:r>
        <w:rPr>
          <w:rFonts w:asciiTheme="majorHAnsi" w:hAnsiTheme="majorHAnsi" w:cstheme="majorHAnsi"/>
          <w:sz w:val="20"/>
          <w:szCs w:val="20"/>
        </w:rPr>
        <w:t>A</w:t>
      </w:r>
      <w:r w:rsidR="00D25FBA" w:rsidRPr="00D60626">
        <w:rPr>
          <w:rFonts w:asciiTheme="majorHAnsi" w:hAnsiTheme="majorHAnsi" w:cstheme="majorHAnsi"/>
          <w:sz w:val="20"/>
          <w:szCs w:val="20"/>
        </w:rPr>
        <w:t>erospace, subsea</w:t>
      </w:r>
      <w:r>
        <w:rPr>
          <w:rFonts w:asciiTheme="majorHAnsi" w:hAnsiTheme="majorHAnsi" w:cstheme="majorHAnsi"/>
          <w:sz w:val="20"/>
          <w:szCs w:val="20"/>
        </w:rPr>
        <w:t>, defence</w:t>
      </w:r>
      <w:r w:rsidR="00D25FBA" w:rsidRPr="00D60626">
        <w:rPr>
          <w:rFonts w:asciiTheme="majorHAnsi" w:hAnsiTheme="majorHAnsi" w:cstheme="majorHAnsi"/>
          <w:sz w:val="20"/>
          <w:szCs w:val="20"/>
        </w:rPr>
        <w:t xml:space="preserve"> and electronics markets showing strong and rising demand, driving growth in </w:t>
      </w:r>
      <w:r w:rsidR="001270DC" w:rsidRPr="00D60626">
        <w:rPr>
          <w:rFonts w:asciiTheme="majorHAnsi" w:hAnsiTheme="majorHAnsi" w:cstheme="majorHAnsi"/>
          <w:sz w:val="20"/>
          <w:szCs w:val="20"/>
        </w:rPr>
        <w:t xml:space="preserve">the </w:t>
      </w:r>
      <w:r w:rsidR="009F4646" w:rsidRPr="00D60626">
        <w:rPr>
          <w:rFonts w:asciiTheme="majorHAnsi" w:hAnsiTheme="majorHAnsi" w:cstheme="majorHAnsi"/>
          <w:sz w:val="20"/>
          <w:szCs w:val="20"/>
        </w:rPr>
        <w:t>G</w:t>
      </w:r>
      <w:r w:rsidR="001270DC" w:rsidRPr="00D60626">
        <w:rPr>
          <w:rFonts w:asciiTheme="majorHAnsi" w:hAnsiTheme="majorHAnsi" w:cstheme="majorHAnsi"/>
          <w:sz w:val="20"/>
          <w:szCs w:val="20"/>
        </w:rPr>
        <w:t>roup</w:t>
      </w:r>
      <w:r w:rsidR="009F4646" w:rsidRPr="00D60626">
        <w:rPr>
          <w:rFonts w:asciiTheme="majorHAnsi" w:hAnsiTheme="majorHAnsi" w:cstheme="majorHAnsi"/>
          <w:sz w:val="20"/>
          <w:szCs w:val="20"/>
        </w:rPr>
        <w:t>’</w:t>
      </w:r>
      <w:r w:rsidR="001270DC" w:rsidRPr="00D60626">
        <w:rPr>
          <w:rFonts w:asciiTheme="majorHAnsi" w:hAnsiTheme="majorHAnsi" w:cstheme="majorHAnsi"/>
          <w:sz w:val="20"/>
          <w:szCs w:val="20"/>
        </w:rPr>
        <w:t xml:space="preserve">s </w:t>
      </w:r>
      <w:r w:rsidR="00D25FBA" w:rsidRPr="00D60626">
        <w:rPr>
          <w:rFonts w:asciiTheme="majorHAnsi" w:hAnsiTheme="majorHAnsi" w:cstheme="majorHAnsi"/>
          <w:sz w:val="20"/>
          <w:szCs w:val="20"/>
        </w:rPr>
        <w:t>precision engineering businesses</w:t>
      </w:r>
      <w:r w:rsidR="001270DC" w:rsidRPr="00D60626">
        <w:rPr>
          <w:rFonts w:asciiTheme="majorHAnsi" w:hAnsiTheme="majorHAnsi" w:cstheme="majorHAnsi"/>
          <w:sz w:val="20"/>
          <w:szCs w:val="20"/>
        </w:rPr>
        <w:t>,</w:t>
      </w:r>
      <w:r w:rsidR="00D25FBA" w:rsidRPr="00D60626">
        <w:rPr>
          <w:rFonts w:asciiTheme="majorHAnsi" w:hAnsiTheme="majorHAnsi" w:cstheme="majorHAnsi"/>
          <w:sz w:val="20"/>
          <w:szCs w:val="20"/>
        </w:rPr>
        <w:t xml:space="preserve"> </w:t>
      </w:r>
      <w:r w:rsidR="0063455D" w:rsidRPr="00D60626">
        <w:rPr>
          <w:rFonts w:asciiTheme="majorHAnsi" w:hAnsiTheme="majorHAnsi" w:cstheme="majorHAnsi"/>
          <w:sz w:val="20"/>
          <w:szCs w:val="20"/>
        </w:rPr>
        <w:t>Drurys</w:t>
      </w:r>
      <w:r w:rsidR="00D25FBA" w:rsidRPr="00D60626">
        <w:rPr>
          <w:rFonts w:asciiTheme="majorHAnsi" w:hAnsiTheme="majorHAnsi" w:cstheme="majorHAnsi"/>
          <w:sz w:val="20"/>
          <w:szCs w:val="20"/>
        </w:rPr>
        <w:t xml:space="preserve"> and Claro</w:t>
      </w:r>
      <w:r w:rsidR="00E64E8E" w:rsidRPr="00D60626">
        <w:rPr>
          <w:rFonts w:asciiTheme="majorHAnsi" w:hAnsiTheme="majorHAnsi" w:cstheme="majorHAnsi"/>
          <w:sz w:val="20"/>
          <w:szCs w:val="20"/>
        </w:rPr>
        <w:t>.</w:t>
      </w:r>
    </w:p>
    <w:p w14:paraId="350513F1" w14:textId="170285C7" w:rsidR="000A0416" w:rsidRPr="00D60626" w:rsidRDefault="00D25FBA" w:rsidP="00034D1E">
      <w:pPr>
        <w:pStyle w:val="ListParagraph"/>
        <w:numPr>
          <w:ilvl w:val="0"/>
          <w:numId w:val="27"/>
        </w:numPr>
        <w:spacing w:after="0" w:line="240" w:lineRule="auto"/>
        <w:rPr>
          <w:rFonts w:asciiTheme="majorHAnsi" w:hAnsiTheme="majorHAnsi" w:cstheme="majorHAnsi"/>
          <w:sz w:val="20"/>
          <w:szCs w:val="20"/>
        </w:rPr>
      </w:pPr>
      <w:r w:rsidRPr="00D60626">
        <w:rPr>
          <w:rFonts w:asciiTheme="majorHAnsi" w:hAnsiTheme="majorHAnsi" w:cstheme="majorHAnsi"/>
          <w:sz w:val="20"/>
          <w:szCs w:val="20"/>
        </w:rPr>
        <w:t xml:space="preserve">Specialist printing businesses, </w:t>
      </w:r>
      <w:r w:rsidR="001E52A1" w:rsidRPr="00D60626">
        <w:rPr>
          <w:rFonts w:asciiTheme="majorHAnsi" w:hAnsiTheme="majorHAnsi" w:cstheme="majorHAnsi"/>
          <w:sz w:val="20"/>
          <w:szCs w:val="20"/>
        </w:rPr>
        <w:t xml:space="preserve">specifically </w:t>
      </w:r>
      <w:r w:rsidRPr="00D60626">
        <w:rPr>
          <w:rFonts w:asciiTheme="majorHAnsi" w:hAnsiTheme="majorHAnsi" w:cstheme="majorHAnsi"/>
          <w:sz w:val="20"/>
          <w:szCs w:val="20"/>
        </w:rPr>
        <w:t>Bex</w:t>
      </w:r>
      <w:r w:rsidR="009F4646" w:rsidRPr="00D60626">
        <w:rPr>
          <w:rFonts w:asciiTheme="majorHAnsi" w:hAnsiTheme="majorHAnsi" w:cstheme="majorHAnsi"/>
          <w:sz w:val="20"/>
          <w:szCs w:val="20"/>
        </w:rPr>
        <w:t xml:space="preserve"> Print &amp; Design</w:t>
      </w:r>
      <w:r w:rsidRPr="00D60626">
        <w:rPr>
          <w:rFonts w:asciiTheme="majorHAnsi" w:hAnsiTheme="majorHAnsi" w:cstheme="majorHAnsi"/>
          <w:sz w:val="20"/>
          <w:szCs w:val="20"/>
        </w:rPr>
        <w:t>, achieved record order book levels in H1 2025.</w:t>
      </w:r>
    </w:p>
    <w:p w14:paraId="05888735" w14:textId="0D118F12" w:rsidR="001A4F23" w:rsidRDefault="001A4F23" w:rsidP="006D7182">
      <w:pPr>
        <w:pStyle w:val="ListParagraph"/>
        <w:numPr>
          <w:ilvl w:val="0"/>
          <w:numId w:val="27"/>
        </w:numPr>
        <w:spacing w:after="0" w:line="240" w:lineRule="auto"/>
        <w:rPr>
          <w:rFonts w:asciiTheme="majorHAnsi" w:hAnsiTheme="majorHAnsi" w:cstheme="majorHAnsi"/>
          <w:sz w:val="20"/>
          <w:szCs w:val="20"/>
        </w:rPr>
      </w:pPr>
      <w:bookmarkStart w:id="0" w:name="_Hlk209438948"/>
      <w:r>
        <w:rPr>
          <w:rFonts w:asciiTheme="majorHAnsi" w:hAnsiTheme="majorHAnsi" w:cstheme="majorHAnsi"/>
          <w:sz w:val="20"/>
          <w:szCs w:val="20"/>
        </w:rPr>
        <w:t xml:space="preserve">Group </w:t>
      </w:r>
      <w:r w:rsidR="00924429" w:rsidRPr="00D60626">
        <w:rPr>
          <w:rFonts w:asciiTheme="majorHAnsi" w:hAnsiTheme="majorHAnsi" w:cstheme="majorHAnsi"/>
          <w:sz w:val="20"/>
          <w:szCs w:val="20"/>
        </w:rPr>
        <w:t>Margi</w:t>
      </w:r>
      <w:r>
        <w:rPr>
          <w:rFonts w:asciiTheme="majorHAnsi" w:hAnsiTheme="majorHAnsi" w:cstheme="majorHAnsi"/>
          <w:sz w:val="20"/>
          <w:szCs w:val="20"/>
        </w:rPr>
        <w:t>n</w:t>
      </w:r>
      <w:r w:rsidR="00924429" w:rsidRPr="00D60626">
        <w:rPr>
          <w:rFonts w:asciiTheme="majorHAnsi" w:hAnsiTheme="majorHAnsi" w:cstheme="majorHAnsi"/>
          <w:sz w:val="20"/>
          <w:szCs w:val="20"/>
        </w:rPr>
        <w:t xml:space="preserve"> stable at 38%</w:t>
      </w:r>
      <w:r w:rsidR="00ED64CC">
        <w:rPr>
          <w:rFonts w:asciiTheme="majorHAnsi" w:hAnsiTheme="majorHAnsi" w:cstheme="majorHAnsi"/>
          <w:sz w:val="20"/>
          <w:szCs w:val="20"/>
        </w:rPr>
        <w:t>.</w:t>
      </w:r>
      <w:r w:rsidR="00924429" w:rsidRPr="00D60626">
        <w:rPr>
          <w:rFonts w:asciiTheme="majorHAnsi" w:hAnsiTheme="majorHAnsi" w:cstheme="majorHAnsi"/>
          <w:sz w:val="20"/>
          <w:szCs w:val="20"/>
        </w:rPr>
        <w:t xml:space="preserve"> </w:t>
      </w:r>
    </w:p>
    <w:p w14:paraId="232CA86E" w14:textId="6F438FE2" w:rsidR="001A4F23" w:rsidRPr="00B0261B" w:rsidRDefault="003209DA" w:rsidP="00B0261B">
      <w:pPr>
        <w:pStyle w:val="ListParagraph"/>
        <w:numPr>
          <w:ilvl w:val="1"/>
          <w:numId w:val="27"/>
        </w:numPr>
        <w:spacing w:after="0" w:line="240" w:lineRule="auto"/>
        <w:rPr>
          <w:rFonts w:asciiTheme="majorHAnsi" w:hAnsiTheme="majorHAnsi" w:cstheme="majorHAnsi"/>
          <w:sz w:val="20"/>
          <w:szCs w:val="20"/>
        </w:rPr>
      </w:pPr>
      <w:r w:rsidRPr="00B0261B">
        <w:rPr>
          <w:rFonts w:asciiTheme="majorHAnsi" w:hAnsiTheme="majorHAnsi" w:cstheme="majorHAnsi"/>
          <w:sz w:val="20"/>
          <w:szCs w:val="20"/>
        </w:rPr>
        <w:t xml:space="preserve">With improvement potential in H2 </w:t>
      </w:r>
      <w:r w:rsidR="0083460C" w:rsidRPr="00973C8C">
        <w:rPr>
          <w:rFonts w:asciiTheme="majorHAnsi" w:hAnsiTheme="majorHAnsi" w:cstheme="majorHAnsi"/>
          <w:sz w:val="20"/>
          <w:szCs w:val="20"/>
        </w:rPr>
        <w:t xml:space="preserve">25 </w:t>
      </w:r>
      <w:r w:rsidRPr="00B0261B">
        <w:rPr>
          <w:rFonts w:asciiTheme="majorHAnsi" w:hAnsiTheme="majorHAnsi" w:cstheme="majorHAnsi"/>
          <w:sz w:val="20"/>
          <w:szCs w:val="20"/>
        </w:rPr>
        <w:t>expected from p</w:t>
      </w:r>
      <w:r w:rsidR="00422840" w:rsidRPr="00B0261B">
        <w:rPr>
          <w:rFonts w:asciiTheme="majorHAnsi" w:hAnsiTheme="majorHAnsi" w:cstheme="majorHAnsi"/>
          <w:sz w:val="20"/>
          <w:szCs w:val="20"/>
        </w:rPr>
        <w:t>ositive impact from m</w:t>
      </w:r>
      <w:r w:rsidR="00924429" w:rsidRPr="00B0261B">
        <w:rPr>
          <w:rFonts w:asciiTheme="majorHAnsi" w:hAnsiTheme="majorHAnsi" w:cstheme="majorHAnsi"/>
          <w:sz w:val="20"/>
          <w:szCs w:val="20"/>
        </w:rPr>
        <w:t>ix of new acquisitions</w:t>
      </w:r>
      <w:r w:rsidR="00422840" w:rsidRPr="00B0261B">
        <w:rPr>
          <w:rFonts w:asciiTheme="majorHAnsi" w:hAnsiTheme="majorHAnsi" w:cstheme="majorHAnsi"/>
          <w:sz w:val="20"/>
          <w:szCs w:val="20"/>
        </w:rPr>
        <w:t xml:space="preserve"> and</w:t>
      </w:r>
      <w:r w:rsidR="00924429" w:rsidRPr="00B0261B">
        <w:rPr>
          <w:rFonts w:asciiTheme="majorHAnsi" w:hAnsiTheme="majorHAnsi" w:cstheme="majorHAnsi"/>
          <w:sz w:val="20"/>
          <w:szCs w:val="20"/>
        </w:rPr>
        <w:t xml:space="preserve"> improvements </w:t>
      </w:r>
      <w:r w:rsidR="004C395E" w:rsidRPr="00B0261B">
        <w:rPr>
          <w:rFonts w:asciiTheme="majorHAnsi" w:hAnsiTheme="majorHAnsi" w:cstheme="majorHAnsi"/>
          <w:sz w:val="20"/>
          <w:szCs w:val="20"/>
        </w:rPr>
        <w:t>across</w:t>
      </w:r>
      <w:r w:rsidR="00924429" w:rsidRPr="00B0261B">
        <w:rPr>
          <w:rFonts w:asciiTheme="majorHAnsi" w:hAnsiTheme="majorHAnsi" w:cstheme="majorHAnsi"/>
          <w:sz w:val="20"/>
          <w:szCs w:val="20"/>
        </w:rPr>
        <w:t xml:space="preserve"> </w:t>
      </w:r>
      <w:r w:rsidR="004C395E" w:rsidRPr="00B0261B">
        <w:rPr>
          <w:rFonts w:asciiTheme="majorHAnsi" w:hAnsiTheme="majorHAnsi" w:cstheme="majorHAnsi"/>
          <w:sz w:val="20"/>
          <w:szCs w:val="20"/>
        </w:rPr>
        <w:t>operating companies</w:t>
      </w:r>
      <w:bookmarkEnd w:id="0"/>
    </w:p>
    <w:p w14:paraId="72E9805C" w14:textId="3A97C0C3" w:rsidR="00BF265E" w:rsidRPr="00D60626" w:rsidRDefault="00BF265E" w:rsidP="006D7182">
      <w:pPr>
        <w:pStyle w:val="ListParagraph"/>
        <w:numPr>
          <w:ilvl w:val="0"/>
          <w:numId w:val="27"/>
        </w:numPr>
        <w:spacing w:after="0" w:line="240" w:lineRule="auto"/>
        <w:rPr>
          <w:rFonts w:asciiTheme="majorHAnsi" w:hAnsiTheme="majorHAnsi" w:cstheme="majorHAnsi"/>
          <w:sz w:val="20"/>
          <w:szCs w:val="20"/>
        </w:rPr>
      </w:pPr>
      <w:r w:rsidRPr="00BF265E">
        <w:rPr>
          <w:rFonts w:asciiTheme="majorHAnsi" w:hAnsiTheme="majorHAnsi" w:cstheme="majorHAnsi"/>
          <w:sz w:val="20"/>
          <w:szCs w:val="20"/>
        </w:rPr>
        <w:t>Good progress on longer term commercial development projects initiated to drive further end-market diversification and organic growth opportunities.</w:t>
      </w:r>
    </w:p>
    <w:p w14:paraId="0A898517" w14:textId="77777777" w:rsidR="0071620F" w:rsidRPr="00254441" w:rsidRDefault="0071620F" w:rsidP="00034D1E">
      <w:pPr>
        <w:pStyle w:val="ListParagraph"/>
        <w:spacing w:after="0" w:line="240" w:lineRule="auto"/>
        <w:rPr>
          <w:rFonts w:cstheme="majorHAnsi"/>
          <w:sz w:val="20"/>
          <w:szCs w:val="20"/>
        </w:rPr>
      </w:pPr>
    </w:p>
    <w:p w14:paraId="36ABBC5F" w14:textId="77777777" w:rsidR="0071620F" w:rsidRPr="00D60626" w:rsidRDefault="0071620F" w:rsidP="00034D1E">
      <w:pPr>
        <w:spacing w:after="0" w:line="240" w:lineRule="auto"/>
        <w:jc w:val="both"/>
        <w:rPr>
          <w:rFonts w:asciiTheme="majorHAnsi" w:hAnsiTheme="majorHAnsi" w:cstheme="majorHAnsi"/>
          <w:sz w:val="20"/>
          <w:szCs w:val="20"/>
        </w:rPr>
      </w:pPr>
    </w:p>
    <w:p w14:paraId="55B80704" w14:textId="196E7CD3" w:rsidR="0071620F" w:rsidRPr="007A3651" w:rsidRDefault="00D25FBA" w:rsidP="00034D1E">
      <w:pPr>
        <w:pStyle w:val="Heading1"/>
        <w:spacing w:before="0" w:line="240" w:lineRule="auto"/>
        <w:jc w:val="both"/>
        <w:rPr>
          <w:rFonts w:cstheme="majorHAnsi"/>
          <w:color w:val="auto"/>
          <w:sz w:val="20"/>
          <w:szCs w:val="20"/>
        </w:rPr>
      </w:pPr>
      <w:r w:rsidRPr="00034D1E">
        <w:rPr>
          <w:rFonts w:cstheme="majorHAnsi"/>
          <w:color w:val="auto"/>
          <w:sz w:val="20"/>
          <w:szCs w:val="20"/>
        </w:rPr>
        <w:t>Current Trading</w:t>
      </w:r>
      <w:r w:rsidR="0071620F" w:rsidRPr="00034D1E">
        <w:rPr>
          <w:rFonts w:cstheme="majorHAnsi"/>
          <w:color w:val="auto"/>
          <w:sz w:val="20"/>
          <w:szCs w:val="20"/>
        </w:rPr>
        <w:t xml:space="preserve"> and Outlook</w:t>
      </w:r>
    </w:p>
    <w:p w14:paraId="65B5AA8D" w14:textId="70A82FC0" w:rsidR="00212C43" w:rsidRPr="006D7182" w:rsidRDefault="00212C43" w:rsidP="00212C43">
      <w:pPr>
        <w:pStyle w:val="ListParagraph"/>
        <w:numPr>
          <w:ilvl w:val="0"/>
          <w:numId w:val="29"/>
        </w:numPr>
        <w:spacing w:after="0" w:line="240" w:lineRule="auto"/>
        <w:rPr>
          <w:rFonts w:asciiTheme="majorHAnsi" w:hAnsiTheme="majorHAnsi" w:cstheme="majorHAnsi"/>
          <w:sz w:val="20"/>
          <w:szCs w:val="20"/>
        </w:rPr>
      </w:pPr>
      <w:r>
        <w:rPr>
          <w:rFonts w:asciiTheme="majorHAnsi" w:hAnsiTheme="majorHAnsi" w:cstheme="majorHAnsi"/>
          <w:sz w:val="20"/>
          <w:szCs w:val="20"/>
        </w:rPr>
        <w:t>Good visibility of H2 2025 performance, supported by continuing strong demand and forward order coverage in electronics, aerospace, subsea, defence and energy sectors.</w:t>
      </w:r>
    </w:p>
    <w:p w14:paraId="35436D4D" w14:textId="1FE824CA" w:rsidR="00212C43" w:rsidRDefault="00D25FBA" w:rsidP="00212C43">
      <w:pPr>
        <w:pStyle w:val="ListParagraph"/>
        <w:numPr>
          <w:ilvl w:val="0"/>
          <w:numId w:val="29"/>
        </w:numPr>
        <w:spacing w:after="0" w:line="240" w:lineRule="auto"/>
        <w:rPr>
          <w:rFonts w:asciiTheme="majorHAnsi" w:hAnsiTheme="majorHAnsi" w:cstheme="majorHAnsi"/>
          <w:sz w:val="20"/>
          <w:szCs w:val="20"/>
        </w:rPr>
      </w:pPr>
      <w:r w:rsidRPr="006D7182">
        <w:rPr>
          <w:rFonts w:asciiTheme="majorHAnsi" w:hAnsiTheme="majorHAnsi" w:cstheme="majorHAnsi"/>
          <w:sz w:val="20"/>
          <w:szCs w:val="20"/>
        </w:rPr>
        <w:lastRenderedPageBreak/>
        <w:t>Post-</w:t>
      </w:r>
      <w:r w:rsidR="00222B81">
        <w:rPr>
          <w:rFonts w:asciiTheme="majorHAnsi" w:hAnsiTheme="majorHAnsi" w:cstheme="majorHAnsi"/>
          <w:sz w:val="20"/>
          <w:szCs w:val="20"/>
        </w:rPr>
        <w:t>P</w:t>
      </w:r>
      <w:r w:rsidRPr="006D7182">
        <w:rPr>
          <w:rFonts w:asciiTheme="majorHAnsi" w:hAnsiTheme="majorHAnsi" w:cstheme="majorHAnsi"/>
          <w:sz w:val="20"/>
          <w:szCs w:val="20"/>
        </w:rPr>
        <w:t xml:space="preserve">eriod acquisition </w:t>
      </w:r>
      <w:r w:rsidR="0063455D" w:rsidRPr="006D7182">
        <w:rPr>
          <w:rFonts w:asciiTheme="majorHAnsi" w:hAnsiTheme="majorHAnsi" w:cstheme="majorHAnsi"/>
          <w:sz w:val="20"/>
          <w:szCs w:val="20"/>
        </w:rPr>
        <w:t>of</w:t>
      </w:r>
      <w:r w:rsidRPr="006D7182">
        <w:rPr>
          <w:rFonts w:asciiTheme="majorHAnsi" w:hAnsiTheme="majorHAnsi" w:cstheme="majorHAnsi"/>
          <w:sz w:val="20"/>
          <w:szCs w:val="20"/>
        </w:rPr>
        <w:t xml:space="preserve"> Electronix Services</w:t>
      </w:r>
      <w:r w:rsidR="0071620F" w:rsidRPr="006D7182">
        <w:rPr>
          <w:rFonts w:asciiTheme="majorHAnsi" w:hAnsiTheme="majorHAnsi" w:cstheme="majorHAnsi"/>
          <w:sz w:val="20"/>
          <w:szCs w:val="20"/>
        </w:rPr>
        <w:t xml:space="preserve"> (31 July 2025)</w:t>
      </w:r>
      <w:r w:rsidR="00605B4C" w:rsidRPr="006D7182">
        <w:rPr>
          <w:rFonts w:asciiTheme="majorHAnsi" w:hAnsiTheme="majorHAnsi" w:cstheme="majorHAnsi"/>
          <w:sz w:val="20"/>
          <w:szCs w:val="20"/>
        </w:rPr>
        <w:t>;</w:t>
      </w:r>
      <w:r w:rsidRPr="006D7182">
        <w:rPr>
          <w:rFonts w:asciiTheme="majorHAnsi" w:hAnsiTheme="majorHAnsi" w:cstheme="majorHAnsi"/>
          <w:sz w:val="20"/>
          <w:szCs w:val="20"/>
        </w:rPr>
        <w:t xml:space="preserve"> </w:t>
      </w:r>
      <w:r w:rsidR="00E50E44" w:rsidRPr="006D7182">
        <w:rPr>
          <w:rFonts w:asciiTheme="majorHAnsi" w:hAnsiTheme="majorHAnsi" w:cstheme="majorHAnsi"/>
          <w:sz w:val="20"/>
          <w:szCs w:val="20"/>
        </w:rPr>
        <w:t xml:space="preserve">further </w:t>
      </w:r>
      <w:r w:rsidRPr="006D7182">
        <w:rPr>
          <w:rFonts w:asciiTheme="majorHAnsi" w:hAnsiTheme="majorHAnsi" w:cstheme="majorHAnsi"/>
          <w:sz w:val="20"/>
          <w:szCs w:val="20"/>
        </w:rPr>
        <w:t xml:space="preserve">extending the Group’s industrial </w:t>
      </w:r>
      <w:r w:rsidR="00E50E44" w:rsidRPr="006D7182">
        <w:rPr>
          <w:rFonts w:asciiTheme="majorHAnsi" w:hAnsiTheme="majorHAnsi" w:cstheme="majorHAnsi"/>
          <w:sz w:val="20"/>
          <w:szCs w:val="20"/>
        </w:rPr>
        <w:t xml:space="preserve">specialist </w:t>
      </w:r>
      <w:r w:rsidRPr="006D7182">
        <w:rPr>
          <w:rFonts w:asciiTheme="majorHAnsi" w:hAnsiTheme="majorHAnsi" w:cstheme="majorHAnsi"/>
          <w:sz w:val="20"/>
          <w:szCs w:val="20"/>
        </w:rPr>
        <w:t>electronics repair capabilities</w:t>
      </w:r>
      <w:r w:rsidR="001E52A1" w:rsidRPr="006D7182">
        <w:rPr>
          <w:rFonts w:asciiTheme="majorHAnsi" w:hAnsiTheme="majorHAnsi" w:cstheme="majorHAnsi"/>
          <w:sz w:val="20"/>
          <w:szCs w:val="20"/>
        </w:rPr>
        <w:t xml:space="preserve">, both </w:t>
      </w:r>
      <w:r w:rsidR="00E50E44" w:rsidRPr="006D7182">
        <w:rPr>
          <w:rFonts w:asciiTheme="majorHAnsi" w:hAnsiTheme="majorHAnsi" w:cstheme="majorHAnsi"/>
          <w:sz w:val="20"/>
          <w:szCs w:val="20"/>
        </w:rPr>
        <w:t>technically and geographically</w:t>
      </w:r>
      <w:r w:rsidR="00924429" w:rsidRPr="006D7182">
        <w:rPr>
          <w:rFonts w:asciiTheme="majorHAnsi" w:hAnsiTheme="majorHAnsi" w:cstheme="majorHAnsi"/>
          <w:sz w:val="20"/>
          <w:szCs w:val="20"/>
        </w:rPr>
        <w:t>.</w:t>
      </w:r>
      <w:r w:rsidR="00212C43" w:rsidRPr="00212C43">
        <w:rPr>
          <w:rFonts w:asciiTheme="majorHAnsi" w:hAnsiTheme="majorHAnsi" w:cstheme="majorHAnsi"/>
          <w:sz w:val="20"/>
          <w:szCs w:val="20"/>
        </w:rPr>
        <w:t xml:space="preserve"> </w:t>
      </w:r>
    </w:p>
    <w:p w14:paraId="1BA4F277" w14:textId="5EE2CF08" w:rsidR="00D52F45" w:rsidRPr="00034D1E" w:rsidRDefault="00D52F45" w:rsidP="00D52F45">
      <w:pPr>
        <w:pStyle w:val="ListParagraph"/>
        <w:numPr>
          <w:ilvl w:val="0"/>
          <w:numId w:val="29"/>
        </w:numPr>
        <w:spacing w:after="0" w:line="240" w:lineRule="auto"/>
        <w:rPr>
          <w:rFonts w:asciiTheme="majorHAnsi" w:hAnsiTheme="majorHAnsi" w:cstheme="majorHAnsi"/>
          <w:sz w:val="20"/>
          <w:szCs w:val="20"/>
        </w:rPr>
      </w:pPr>
      <w:r>
        <w:rPr>
          <w:rFonts w:asciiTheme="majorHAnsi" w:hAnsiTheme="majorHAnsi" w:cstheme="majorHAnsi"/>
          <w:sz w:val="20"/>
          <w:szCs w:val="20"/>
        </w:rPr>
        <w:t>Strong acquisition pipeline</w:t>
      </w:r>
      <w:r w:rsidRPr="00D60626">
        <w:rPr>
          <w:rFonts w:asciiTheme="majorHAnsi" w:hAnsiTheme="majorHAnsi" w:cstheme="majorHAnsi"/>
          <w:sz w:val="20"/>
          <w:szCs w:val="20"/>
        </w:rPr>
        <w:t xml:space="preserve"> </w:t>
      </w:r>
      <w:r>
        <w:rPr>
          <w:rFonts w:asciiTheme="majorHAnsi" w:hAnsiTheme="majorHAnsi" w:cstheme="majorHAnsi"/>
          <w:sz w:val="20"/>
          <w:szCs w:val="20"/>
        </w:rPr>
        <w:t>of</w:t>
      </w:r>
      <w:r w:rsidRPr="00D60626">
        <w:rPr>
          <w:rFonts w:asciiTheme="majorHAnsi" w:hAnsiTheme="majorHAnsi" w:cstheme="majorHAnsi"/>
          <w:sz w:val="20"/>
          <w:szCs w:val="20"/>
        </w:rPr>
        <w:t xml:space="preserve"> </w:t>
      </w:r>
      <w:r>
        <w:rPr>
          <w:rFonts w:asciiTheme="majorHAnsi" w:hAnsiTheme="majorHAnsi" w:cstheme="majorHAnsi"/>
          <w:sz w:val="20"/>
          <w:szCs w:val="20"/>
        </w:rPr>
        <w:t>specialist UK</w:t>
      </w:r>
      <w:r w:rsidRPr="00D60626">
        <w:rPr>
          <w:rFonts w:asciiTheme="majorHAnsi" w:hAnsiTheme="majorHAnsi" w:cstheme="majorHAnsi"/>
          <w:sz w:val="20"/>
          <w:szCs w:val="20"/>
        </w:rPr>
        <w:t xml:space="preserve"> SME industrials businesses.</w:t>
      </w:r>
    </w:p>
    <w:p w14:paraId="02147323" w14:textId="647DEACA" w:rsidR="00D60626" w:rsidRPr="00034D1E" w:rsidRDefault="00212C43" w:rsidP="00212C43">
      <w:pPr>
        <w:pStyle w:val="ListParagraph"/>
        <w:numPr>
          <w:ilvl w:val="0"/>
          <w:numId w:val="29"/>
        </w:numPr>
        <w:spacing w:after="0" w:line="240" w:lineRule="auto"/>
        <w:rPr>
          <w:rFonts w:asciiTheme="majorHAnsi" w:hAnsiTheme="majorHAnsi" w:cstheme="majorHAnsi"/>
          <w:sz w:val="20"/>
          <w:szCs w:val="20"/>
        </w:rPr>
      </w:pPr>
      <w:r w:rsidRPr="006D7182">
        <w:rPr>
          <w:rFonts w:asciiTheme="majorHAnsi" w:hAnsiTheme="majorHAnsi" w:cstheme="majorHAnsi"/>
          <w:sz w:val="20"/>
          <w:szCs w:val="20"/>
        </w:rPr>
        <w:t xml:space="preserve">Continued resilience despite sector-specific challenges such as reduced demand arising from Tata Steel Port Talbot closure. </w:t>
      </w:r>
    </w:p>
    <w:p w14:paraId="2074BEA2" w14:textId="5661377E" w:rsidR="000A0416" w:rsidRDefault="001E52A1" w:rsidP="00F30929">
      <w:pPr>
        <w:pStyle w:val="ListParagraph"/>
        <w:numPr>
          <w:ilvl w:val="0"/>
          <w:numId w:val="29"/>
        </w:numPr>
        <w:spacing w:after="0" w:line="240" w:lineRule="auto"/>
        <w:rPr>
          <w:rFonts w:asciiTheme="majorHAnsi" w:hAnsiTheme="majorHAnsi" w:cstheme="majorHAnsi"/>
          <w:sz w:val="20"/>
          <w:szCs w:val="20"/>
        </w:rPr>
      </w:pPr>
      <w:r w:rsidRPr="00F30929">
        <w:rPr>
          <w:rFonts w:asciiTheme="majorHAnsi" w:hAnsiTheme="majorHAnsi" w:cstheme="majorHAnsi"/>
          <w:sz w:val="20"/>
          <w:szCs w:val="20"/>
        </w:rPr>
        <w:t>C</w:t>
      </w:r>
      <w:r w:rsidR="00E50E44" w:rsidRPr="00F30929">
        <w:rPr>
          <w:rFonts w:asciiTheme="majorHAnsi" w:hAnsiTheme="majorHAnsi" w:cstheme="majorHAnsi"/>
          <w:sz w:val="20"/>
          <w:szCs w:val="20"/>
        </w:rPr>
        <w:t xml:space="preserve">onfidence </w:t>
      </w:r>
      <w:r w:rsidRPr="00F30929">
        <w:rPr>
          <w:rFonts w:asciiTheme="majorHAnsi" w:hAnsiTheme="majorHAnsi" w:cstheme="majorHAnsi"/>
          <w:sz w:val="20"/>
          <w:szCs w:val="20"/>
        </w:rPr>
        <w:t>in continu</w:t>
      </w:r>
      <w:r w:rsidR="004B5334">
        <w:rPr>
          <w:rFonts w:asciiTheme="majorHAnsi" w:hAnsiTheme="majorHAnsi" w:cstheme="majorHAnsi"/>
          <w:sz w:val="20"/>
          <w:szCs w:val="20"/>
        </w:rPr>
        <w:t>ed</w:t>
      </w:r>
      <w:r w:rsidRPr="00F30929">
        <w:rPr>
          <w:rFonts w:asciiTheme="majorHAnsi" w:hAnsiTheme="majorHAnsi" w:cstheme="majorHAnsi"/>
          <w:sz w:val="20"/>
          <w:szCs w:val="20"/>
        </w:rPr>
        <w:t xml:space="preserve"> </w:t>
      </w:r>
      <w:r w:rsidR="00D25FBA" w:rsidRPr="00F30929">
        <w:rPr>
          <w:rFonts w:asciiTheme="majorHAnsi" w:hAnsiTheme="majorHAnsi" w:cstheme="majorHAnsi"/>
          <w:sz w:val="20"/>
          <w:szCs w:val="20"/>
        </w:rPr>
        <w:t>deliver</w:t>
      </w:r>
      <w:r w:rsidR="004B5334">
        <w:rPr>
          <w:rFonts w:asciiTheme="majorHAnsi" w:hAnsiTheme="majorHAnsi" w:cstheme="majorHAnsi"/>
          <w:sz w:val="20"/>
          <w:szCs w:val="20"/>
        </w:rPr>
        <w:t>y of</w:t>
      </w:r>
      <w:r w:rsidR="00D25FBA" w:rsidRPr="00F30929">
        <w:rPr>
          <w:rFonts w:asciiTheme="majorHAnsi" w:hAnsiTheme="majorHAnsi" w:cstheme="majorHAnsi"/>
          <w:sz w:val="20"/>
          <w:szCs w:val="20"/>
        </w:rPr>
        <w:t xml:space="preserve"> progressive growth in H2 2025 across both </w:t>
      </w:r>
      <w:r w:rsidR="0063455D" w:rsidRPr="00F30929">
        <w:rPr>
          <w:rFonts w:asciiTheme="majorHAnsi" w:hAnsiTheme="majorHAnsi" w:cstheme="majorHAnsi"/>
          <w:sz w:val="20"/>
          <w:szCs w:val="20"/>
        </w:rPr>
        <w:t>divisions.</w:t>
      </w:r>
      <w:r w:rsidR="00D35C1D" w:rsidRPr="00F30929">
        <w:rPr>
          <w:rFonts w:asciiTheme="majorHAnsi" w:hAnsiTheme="majorHAnsi" w:cstheme="majorHAnsi"/>
          <w:sz w:val="20"/>
          <w:szCs w:val="20"/>
        </w:rPr>
        <w:t xml:space="preserve"> </w:t>
      </w:r>
    </w:p>
    <w:p w14:paraId="40C6D575" w14:textId="0C8E2AF5" w:rsidR="00F30929" w:rsidRDefault="00F30929" w:rsidP="00F30929">
      <w:pPr>
        <w:pStyle w:val="ListParagraph"/>
        <w:numPr>
          <w:ilvl w:val="0"/>
          <w:numId w:val="29"/>
        </w:numPr>
        <w:spacing w:after="0" w:line="240" w:lineRule="auto"/>
        <w:rPr>
          <w:rFonts w:asciiTheme="majorHAnsi" w:hAnsiTheme="majorHAnsi" w:cstheme="majorHAnsi"/>
          <w:sz w:val="20"/>
          <w:szCs w:val="20"/>
        </w:rPr>
      </w:pPr>
      <w:r w:rsidRPr="00F30929">
        <w:rPr>
          <w:rFonts w:asciiTheme="majorHAnsi" w:hAnsiTheme="majorHAnsi" w:cstheme="majorHAnsi"/>
          <w:sz w:val="20"/>
          <w:szCs w:val="20"/>
        </w:rPr>
        <w:t xml:space="preserve">Confident in full year 2025 performance and well-positioned heading into 2026, supported by recent acquisitions, diversified and robust end markets and solid underlying commercial development prospects in operating companies. </w:t>
      </w:r>
    </w:p>
    <w:p w14:paraId="124D0559" w14:textId="77777777" w:rsidR="00F30929" w:rsidRPr="00F30929" w:rsidRDefault="00F30929" w:rsidP="00F30929">
      <w:pPr>
        <w:pStyle w:val="ListParagraph"/>
        <w:spacing w:after="0" w:line="240" w:lineRule="auto"/>
        <w:rPr>
          <w:rFonts w:asciiTheme="majorHAnsi" w:hAnsiTheme="majorHAnsi" w:cstheme="majorHAnsi"/>
          <w:sz w:val="20"/>
          <w:szCs w:val="20"/>
        </w:rPr>
      </w:pPr>
    </w:p>
    <w:p w14:paraId="70593B0A" w14:textId="2BACB220" w:rsidR="00ED0544" w:rsidRPr="006E6C5A" w:rsidRDefault="00ED0544" w:rsidP="00ED0544">
      <w:pPr>
        <w:spacing w:after="0" w:line="240" w:lineRule="auto"/>
        <w:jc w:val="both"/>
        <w:rPr>
          <w:rFonts w:asciiTheme="majorHAnsi" w:hAnsiTheme="majorHAnsi" w:cstheme="majorHAnsi"/>
          <w:sz w:val="20"/>
          <w:szCs w:val="20"/>
        </w:rPr>
      </w:pPr>
      <w:r w:rsidRPr="006E6C5A">
        <w:rPr>
          <w:rFonts w:asciiTheme="majorHAnsi" w:hAnsiTheme="majorHAnsi" w:cstheme="majorHAnsi"/>
          <w:b/>
          <w:bCs/>
          <w:sz w:val="20"/>
          <w:szCs w:val="20"/>
        </w:rPr>
        <w:t xml:space="preserve">Commenting on the results and outlook, Hugh Whitcomb, Co-Founder and CEO of Amcomri, </w:t>
      </w:r>
      <w:r>
        <w:rPr>
          <w:rFonts w:asciiTheme="majorHAnsi" w:hAnsiTheme="majorHAnsi" w:cstheme="majorHAnsi"/>
          <w:b/>
          <w:bCs/>
          <w:sz w:val="20"/>
          <w:szCs w:val="20"/>
        </w:rPr>
        <w:t>commented</w:t>
      </w:r>
      <w:r w:rsidRPr="006E6C5A">
        <w:rPr>
          <w:rFonts w:asciiTheme="majorHAnsi" w:hAnsiTheme="majorHAnsi" w:cstheme="majorHAnsi"/>
          <w:sz w:val="20"/>
          <w:szCs w:val="20"/>
        </w:rPr>
        <w:t xml:space="preserve">: </w:t>
      </w:r>
      <w:r w:rsidRPr="00FE069E">
        <w:rPr>
          <w:rFonts w:asciiTheme="majorHAnsi" w:hAnsiTheme="majorHAnsi" w:cstheme="majorHAnsi"/>
          <w:i/>
          <w:iCs/>
          <w:sz w:val="20"/>
          <w:szCs w:val="20"/>
        </w:rPr>
        <w:t xml:space="preserve">“We are delighted with the momentum </w:t>
      </w:r>
      <w:r>
        <w:rPr>
          <w:rFonts w:asciiTheme="majorHAnsi" w:hAnsiTheme="majorHAnsi" w:cstheme="majorHAnsi"/>
          <w:i/>
          <w:iCs/>
          <w:sz w:val="20"/>
          <w:szCs w:val="20"/>
        </w:rPr>
        <w:t>built</w:t>
      </w:r>
      <w:r w:rsidRPr="00FE069E">
        <w:rPr>
          <w:rFonts w:asciiTheme="majorHAnsi" w:hAnsiTheme="majorHAnsi" w:cstheme="majorHAnsi"/>
          <w:i/>
          <w:iCs/>
          <w:sz w:val="20"/>
          <w:szCs w:val="20"/>
        </w:rPr>
        <w:t xml:space="preserve"> during the </w:t>
      </w:r>
      <w:r>
        <w:rPr>
          <w:rFonts w:asciiTheme="majorHAnsi" w:hAnsiTheme="majorHAnsi" w:cstheme="majorHAnsi"/>
          <w:i/>
          <w:iCs/>
          <w:sz w:val="20"/>
          <w:szCs w:val="20"/>
        </w:rPr>
        <w:t>P</w:t>
      </w:r>
      <w:r w:rsidRPr="00FE069E">
        <w:rPr>
          <w:rFonts w:asciiTheme="majorHAnsi" w:hAnsiTheme="majorHAnsi" w:cstheme="majorHAnsi"/>
          <w:i/>
          <w:iCs/>
          <w:sz w:val="20"/>
          <w:szCs w:val="20"/>
        </w:rPr>
        <w:t>eriod. Our proven ‘Buy</w:t>
      </w:r>
      <w:r w:rsidR="00965033">
        <w:rPr>
          <w:rFonts w:asciiTheme="majorHAnsi" w:hAnsiTheme="majorHAnsi" w:cstheme="majorHAnsi"/>
          <w:i/>
          <w:iCs/>
          <w:sz w:val="20"/>
          <w:szCs w:val="20"/>
        </w:rPr>
        <w:t>,</w:t>
      </w:r>
      <w:r w:rsidRPr="00FE069E">
        <w:rPr>
          <w:rFonts w:asciiTheme="majorHAnsi" w:hAnsiTheme="majorHAnsi" w:cstheme="majorHAnsi"/>
          <w:i/>
          <w:iCs/>
          <w:sz w:val="20"/>
          <w:szCs w:val="20"/>
        </w:rPr>
        <w:t xml:space="preserve"> Improve</w:t>
      </w:r>
      <w:r w:rsidR="00965033">
        <w:rPr>
          <w:rFonts w:asciiTheme="majorHAnsi" w:hAnsiTheme="majorHAnsi" w:cstheme="majorHAnsi"/>
          <w:i/>
          <w:iCs/>
          <w:sz w:val="20"/>
          <w:szCs w:val="20"/>
        </w:rPr>
        <w:t>,</w:t>
      </w:r>
      <w:r w:rsidRPr="00FE069E">
        <w:rPr>
          <w:rFonts w:asciiTheme="majorHAnsi" w:hAnsiTheme="majorHAnsi" w:cstheme="majorHAnsi"/>
          <w:i/>
          <w:iCs/>
          <w:sz w:val="20"/>
          <w:szCs w:val="20"/>
        </w:rPr>
        <w:t xml:space="preserve"> Build’ strategy continued to deliver across evolving market conditions, highlighting the</w:t>
      </w:r>
      <w:r>
        <w:rPr>
          <w:rFonts w:asciiTheme="majorHAnsi" w:hAnsiTheme="majorHAnsi" w:cstheme="majorHAnsi"/>
          <w:i/>
          <w:iCs/>
          <w:sz w:val="20"/>
          <w:szCs w:val="20"/>
        </w:rPr>
        <w:t xml:space="preserve"> benefits of the</w:t>
      </w:r>
      <w:r w:rsidRPr="00FE069E">
        <w:rPr>
          <w:rFonts w:asciiTheme="majorHAnsi" w:hAnsiTheme="majorHAnsi" w:cstheme="majorHAnsi"/>
          <w:i/>
          <w:iCs/>
          <w:sz w:val="20"/>
          <w:szCs w:val="20"/>
        </w:rPr>
        <w:t xml:space="preserve"> resilience </w:t>
      </w:r>
      <w:r>
        <w:rPr>
          <w:rFonts w:asciiTheme="majorHAnsi" w:hAnsiTheme="majorHAnsi" w:cstheme="majorHAnsi"/>
          <w:i/>
          <w:iCs/>
          <w:sz w:val="20"/>
          <w:szCs w:val="20"/>
        </w:rPr>
        <w:t>we deliberately built into</w:t>
      </w:r>
      <w:r w:rsidRPr="00FE069E">
        <w:rPr>
          <w:rFonts w:asciiTheme="majorHAnsi" w:hAnsiTheme="majorHAnsi" w:cstheme="majorHAnsi"/>
          <w:i/>
          <w:iCs/>
          <w:sz w:val="20"/>
          <w:szCs w:val="20"/>
        </w:rPr>
        <w:t xml:space="preserve"> our model and our broad sector reach. We have had an active start to H2, with the acquisition of Electronix Services, and remain excited by the further opportunities to grow both acquisitively and organically. The combination of </w:t>
      </w:r>
      <w:r>
        <w:rPr>
          <w:rFonts w:asciiTheme="majorHAnsi" w:hAnsiTheme="majorHAnsi" w:cstheme="majorHAnsi"/>
          <w:i/>
          <w:iCs/>
          <w:sz w:val="20"/>
          <w:szCs w:val="20"/>
        </w:rPr>
        <w:t>strong forward looking order books and the momentum built to date underpin ou</w:t>
      </w:r>
      <w:r w:rsidR="00713847">
        <w:rPr>
          <w:rFonts w:asciiTheme="majorHAnsi" w:hAnsiTheme="majorHAnsi" w:cstheme="majorHAnsi"/>
          <w:i/>
          <w:iCs/>
          <w:sz w:val="20"/>
          <w:szCs w:val="20"/>
        </w:rPr>
        <w:t>r</w:t>
      </w:r>
      <w:r>
        <w:rPr>
          <w:rFonts w:asciiTheme="majorHAnsi" w:hAnsiTheme="majorHAnsi" w:cstheme="majorHAnsi"/>
          <w:i/>
          <w:iCs/>
          <w:sz w:val="20"/>
          <w:szCs w:val="20"/>
        </w:rPr>
        <w:t xml:space="preserve"> confidence in future prospects.”</w:t>
      </w:r>
    </w:p>
    <w:p w14:paraId="2A3AEA1E" w14:textId="77777777" w:rsidR="00ED0544" w:rsidRPr="006E6C5A" w:rsidRDefault="00ED0544" w:rsidP="00ED0544">
      <w:pPr>
        <w:spacing w:after="0" w:line="240" w:lineRule="auto"/>
        <w:jc w:val="both"/>
        <w:rPr>
          <w:rFonts w:asciiTheme="majorHAnsi" w:hAnsiTheme="majorHAnsi" w:cstheme="majorHAnsi"/>
          <w:sz w:val="20"/>
          <w:szCs w:val="20"/>
        </w:rPr>
      </w:pPr>
    </w:p>
    <w:p w14:paraId="31344190" w14:textId="77777777" w:rsidR="00ED0544" w:rsidRPr="006E6C5A" w:rsidRDefault="00ED0544" w:rsidP="00ED0544">
      <w:pPr>
        <w:spacing w:after="0" w:line="240" w:lineRule="auto"/>
        <w:jc w:val="both"/>
        <w:rPr>
          <w:rFonts w:asciiTheme="majorHAnsi" w:hAnsiTheme="majorHAnsi" w:cstheme="majorHAnsi"/>
          <w:sz w:val="20"/>
          <w:szCs w:val="20"/>
          <w:lang w:val="en-GB"/>
        </w:rPr>
      </w:pPr>
      <w:r w:rsidRPr="006E6C5A">
        <w:rPr>
          <w:rFonts w:asciiTheme="majorHAnsi" w:hAnsiTheme="majorHAnsi" w:cstheme="majorHAnsi"/>
          <w:b/>
          <w:bCs/>
          <w:sz w:val="20"/>
          <w:szCs w:val="20"/>
          <w:lang w:val="en-GB"/>
        </w:rPr>
        <w:t>Analyst Briefing: 9.30am today, Tuesday 23 September 2025</w:t>
      </w:r>
    </w:p>
    <w:p w14:paraId="3CC401C9" w14:textId="4C73C66E" w:rsidR="00ED0544" w:rsidRPr="006E6C5A" w:rsidRDefault="00ED0544" w:rsidP="00ED0544">
      <w:pPr>
        <w:spacing w:after="0" w:line="240" w:lineRule="auto"/>
        <w:jc w:val="both"/>
        <w:rPr>
          <w:rFonts w:asciiTheme="majorHAnsi" w:hAnsiTheme="majorHAnsi" w:cstheme="majorHAnsi"/>
          <w:sz w:val="20"/>
          <w:szCs w:val="20"/>
          <w:lang w:val="en-GB"/>
        </w:rPr>
      </w:pPr>
      <w:r w:rsidRPr="006E6C5A">
        <w:rPr>
          <w:rFonts w:asciiTheme="majorHAnsi" w:hAnsiTheme="majorHAnsi" w:cstheme="majorHAnsi"/>
          <w:sz w:val="20"/>
          <w:szCs w:val="20"/>
          <w:lang w:val="en-GB"/>
        </w:rPr>
        <w:t>An online briefing for analysts will be hosted</w:t>
      </w:r>
      <w:r w:rsidR="005A29A3">
        <w:rPr>
          <w:rFonts w:asciiTheme="majorHAnsi" w:hAnsiTheme="majorHAnsi" w:cstheme="majorHAnsi"/>
          <w:sz w:val="20"/>
          <w:szCs w:val="20"/>
          <w:lang w:val="en-GB"/>
        </w:rPr>
        <w:t xml:space="preserve"> </w:t>
      </w:r>
      <w:r w:rsidRPr="006E6C5A">
        <w:rPr>
          <w:rFonts w:asciiTheme="majorHAnsi" w:hAnsiTheme="majorHAnsi" w:cstheme="majorHAnsi"/>
          <w:sz w:val="20"/>
          <w:szCs w:val="20"/>
          <w:lang w:val="en-GB"/>
        </w:rPr>
        <w:t xml:space="preserve">by Hugh Whitcomb, Chief Executive Officer, Mark O'Neill, Investment Director, and Siobhán Tyrrell, Chief Financial Officer, at 9.30 a.m. today, Tuesday 23 September 2025 to review the </w:t>
      </w:r>
      <w:r>
        <w:rPr>
          <w:rFonts w:asciiTheme="majorHAnsi" w:hAnsiTheme="majorHAnsi" w:cstheme="majorHAnsi"/>
          <w:sz w:val="20"/>
          <w:szCs w:val="20"/>
          <w:lang w:val="en-GB"/>
        </w:rPr>
        <w:t>H1 2025 results</w:t>
      </w:r>
      <w:r w:rsidRPr="006E6C5A">
        <w:rPr>
          <w:rFonts w:asciiTheme="majorHAnsi" w:hAnsiTheme="majorHAnsi" w:cstheme="majorHAnsi"/>
          <w:sz w:val="20"/>
          <w:szCs w:val="20"/>
          <w:lang w:val="en-GB"/>
        </w:rPr>
        <w:t xml:space="preserve"> and prospects. Analysts wishing to attend should contact Walbrook PR on Amcomri@walbrookpr.com or 020 7933 8780.</w:t>
      </w:r>
    </w:p>
    <w:p w14:paraId="46855901" w14:textId="77777777" w:rsidR="00ED0544" w:rsidRPr="006E6C5A" w:rsidRDefault="00ED0544" w:rsidP="00ED0544">
      <w:pPr>
        <w:spacing w:after="0" w:line="240" w:lineRule="auto"/>
        <w:jc w:val="both"/>
        <w:rPr>
          <w:rFonts w:asciiTheme="majorHAnsi" w:hAnsiTheme="majorHAnsi" w:cstheme="majorHAnsi"/>
          <w:sz w:val="20"/>
          <w:szCs w:val="20"/>
          <w:lang w:val="en-GB"/>
        </w:rPr>
      </w:pPr>
      <w:r w:rsidRPr="006E6C5A">
        <w:rPr>
          <w:rFonts w:asciiTheme="majorHAnsi" w:hAnsiTheme="majorHAnsi" w:cstheme="majorHAnsi"/>
          <w:sz w:val="20"/>
          <w:szCs w:val="20"/>
          <w:lang w:val="en-GB"/>
        </w:rPr>
        <w:t> </w:t>
      </w:r>
    </w:p>
    <w:p w14:paraId="04B4652A" w14:textId="77777777" w:rsidR="00ED0544" w:rsidRPr="006E6C5A" w:rsidRDefault="00ED0544" w:rsidP="00ED0544">
      <w:pPr>
        <w:spacing w:after="0" w:line="240" w:lineRule="auto"/>
        <w:jc w:val="both"/>
        <w:rPr>
          <w:rFonts w:asciiTheme="majorHAnsi" w:hAnsiTheme="majorHAnsi" w:cstheme="majorHAnsi"/>
          <w:sz w:val="20"/>
          <w:szCs w:val="20"/>
          <w:lang w:val="en-GB"/>
        </w:rPr>
      </w:pPr>
      <w:r w:rsidRPr="006E6C5A">
        <w:rPr>
          <w:rFonts w:asciiTheme="majorHAnsi" w:hAnsiTheme="majorHAnsi" w:cstheme="majorHAnsi"/>
          <w:b/>
          <w:bCs/>
          <w:sz w:val="20"/>
          <w:szCs w:val="20"/>
          <w:lang w:val="en-GB"/>
        </w:rPr>
        <w:t>Investor Presentation: 11.00am on Wednesday 24 September 2025</w:t>
      </w:r>
    </w:p>
    <w:p w14:paraId="1799C205" w14:textId="77777777" w:rsidR="00ED0544" w:rsidRPr="006E6C5A" w:rsidRDefault="00ED0544" w:rsidP="00ED0544">
      <w:pPr>
        <w:spacing w:after="0" w:line="240" w:lineRule="auto"/>
        <w:jc w:val="both"/>
        <w:rPr>
          <w:rFonts w:asciiTheme="majorHAnsi" w:hAnsiTheme="majorHAnsi" w:cstheme="majorHAnsi"/>
          <w:sz w:val="20"/>
          <w:szCs w:val="20"/>
          <w:lang w:val="en-GB"/>
        </w:rPr>
      </w:pPr>
      <w:r w:rsidRPr="006E6C5A">
        <w:rPr>
          <w:rFonts w:asciiTheme="majorHAnsi" w:hAnsiTheme="majorHAnsi" w:cstheme="majorHAnsi"/>
          <w:sz w:val="20"/>
          <w:szCs w:val="20"/>
          <w:lang w:val="en-GB"/>
        </w:rPr>
        <w:t xml:space="preserve">The Directors will hold an investor presentation to cover the H1 </w:t>
      </w:r>
      <w:r>
        <w:rPr>
          <w:rFonts w:asciiTheme="majorHAnsi" w:hAnsiTheme="majorHAnsi" w:cstheme="majorHAnsi"/>
          <w:sz w:val="20"/>
          <w:szCs w:val="20"/>
          <w:lang w:val="en-GB"/>
        </w:rPr>
        <w:t>2025</w:t>
      </w:r>
      <w:r w:rsidRPr="006E6C5A">
        <w:rPr>
          <w:rFonts w:asciiTheme="majorHAnsi" w:hAnsiTheme="majorHAnsi" w:cstheme="majorHAnsi"/>
          <w:sz w:val="20"/>
          <w:szCs w:val="20"/>
          <w:lang w:val="en-GB"/>
        </w:rPr>
        <w:t xml:space="preserve"> results and prospects at 11.00</w:t>
      </w:r>
      <w:r>
        <w:rPr>
          <w:rFonts w:asciiTheme="majorHAnsi" w:hAnsiTheme="majorHAnsi" w:cstheme="majorHAnsi"/>
          <w:sz w:val="20"/>
          <w:szCs w:val="20"/>
          <w:lang w:val="en-GB"/>
        </w:rPr>
        <w:t xml:space="preserve"> </w:t>
      </w:r>
      <w:r w:rsidRPr="006E6C5A">
        <w:rPr>
          <w:rFonts w:asciiTheme="majorHAnsi" w:hAnsiTheme="majorHAnsi" w:cstheme="majorHAnsi"/>
          <w:sz w:val="20"/>
          <w:szCs w:val="20"/>
          <w:lang w:val="en-GB"/>
        </w:rPr>
        <w:t>a</w:t>
      </w:r>
      <w:r>
        <w:rPr>
          <w:rFonts w:asciiTheme="majorHAnsi" w:hAnsiTheme="majorHAnsi" w:cstheme="majorHAnsi"/>
          <w:sz w:val="20"/>
          <w:szCs w:val="20"/>
          <w:lang w:val="en-GB"/>
        </w:rPr>
        <w:t>.</w:t>
      </w:r>
      <w:r w:rsidRPr="006E6C5A">
        <w:rPr>
          <w:rFonts w:asciiTheme="majorHAnsi" w:hAnsiTheme="majorHAnsi" w:cstheme="majorHAnsi"/>
          <w:sz w:val="20"/>
          <w:szCs w:val="20"/>
          <w:lang w:val="en-GB"/>
        </w:rPr>
        <w:t>m. on Wednesday 24 September 2025.</w:t>
      </w:r>
    </w:p>
    <w:p w14:paraId="00B4F16B" w14:textId="77777777" w:rsidR="00ED0544" w:rsidRPr="006E6C5A" w:rsidRDefault="00ED0544" w:rsidP="00ED0544">
      <w:pPr>
        <w:spacing w:after="0" w:line="240" w:lineRule="auto"/>
        <w:jc w:val="both"/>
        <w:rPr>
          <w:rFonts w:asciiTheme="majorHAnsi" w:hAnsiTheme="majorHAnsi" w:cstheme="majorHAnsi"/>
          <w:sz w:val="20"/>
          <w:szCs w:val="20"/>
          <w:lang w:val="en-GB"/>
        </w:rPr>
      </w:pPr>
      <w:r w:rsidRPr="006E6C5A">
        <w:rPr>
          <w:rFonts w:asciiTheme="majorHAnsi" w:hAnsiTheme="majorHAnsi" w:cstheme="majorHAnsi"/>
          <w:sz w:val="20"/>
          <w:szCs w:val="20"/>
          <w:lang w:val="en-GB"/>
        </w:rPr>
        <w:t> </w:t>
      </w:r>
    </w:p>
    <w:p w14:paraId="389E40CE" w14:textId="77777777" w:rsidR="00ED0544" w:rsidRPr="006E6C5A" w:rsidRDefault="00ED0544" w:rsidP="00ED0544">
      <w:pPr>
        <w:spacing w:after="0" w:line="240" w:lineRule="auto"/>
        <w:jc w:val="both"/>
        <w:rPr>
          <w:rFonts w:asciiTheme="majorHAnsi" w:hAnsiTheme="majorHAnsi" w:cstheme="majorHAnsi"/>
          <w:sz w:val="20"/>
          <w:szCs w:val="20"/>
          <w:lang w:val="en-GB"/>
        </w:rPr>
      </w:pPr>
      <w:r w:rsidRPr="006E6C5A">
        <w:rPr>
          <w:rFonts w:asciiTheme="majorHAnsi" w:hAnsiTheme="majorHAnsi" w:cstheme="majorHAnsi"/>
          <w:sz w:val="20"/>
          <w:szCs w:val="20"/>
          <w:lang w:val="en-GB"/>
        </w:rPr>
        <w:t>The presentation will be hosted through the digital platform Engage Investor. Investors can sign up to attend the presentation via the following link </w:t>
      </w:r>
      <w:hyperlink r:id="rId11" w:history="1">
        <w:r w:rsidRPr="006E6C5A">
          <w:rPr>
            <w:rStyle w:val="Hyperlink"/>
            <w:rFonts w:asciiTheme="majorHAnsi" w:hAnsiTheme="majorHAnsi" w:cstheme="majorHAnsi"/>
            <w:sz w:val="20"/>
            <w:szCs w:val="20"/>
            <w:lang w:val="en-GB"/>
          </w:rPr>
          <w:t>https://engageinvestor.news/AMCO_IP_25</w:t>
        </w:r>
      </w:hyperlink>
      <w:r w:rsidRPr="006E6C5A">
        <w:rPr>
          <w:rFonts w:asciiTheme="majorHAnsi" w:hAnsiTheme="majorHAnsi" w:cstheme="majorHAnsi"/>
          <w:sz w:val="20"/>
          <w:szCs w:val="20"/>
          <w:lang w:val="en-GB"/>
        </w:rPr>
        <w:t xml:space="preserve">. </w:t>
      </w:r>
    </w:p>
    <w:p w14:paraId="2A28FBC0" w14:textId="77777777" w:rsidR="00ED0544" w:rsidRPr="006E6C5A" w:rsidRDefault="00ED0544" w:rsidP="00ED0544">
      <w:pPr>
        <w:spacing w:after="0" w:line="240" w:lineRule="auto"/>
        <w:jc w:val="both"/>
        <w:rPr>
          <w:rFonts w:asciiTheme="majorHAnsi" w:hAnsiTheme="majorHAnsi" w:cstheme="majorHAnsi"/>
          <w:sz w:val="20"/>
          <w:szCs w:val="20"/>
          <w:lang w:val="en-GB"/>
        </w:rPr>
      </w:pPr>
      <w:r w:rsidRPr="006E6C5A">
        <w:rPr>
          <w:rFonts w:asciiTheme="majorHAnsi" w:hAnsiTheme="majorHAnsi" w:cstheme="majorHAnsi"/>
          <w:sz w:val="20"/>
          <w:szCs w:val="20"/>
          <w:lang w:val="en-GB"/>
        </w:rPr>
        <w:t> </w:t>
      </w:r>
    </w:p>
    <w:p w14:paraId="014EBCAF" w14:textId="77777777" w:rsidR="00ED0544" w:rsidRPr="006E6C5A" w:rsidRDefault="00ED0544" w:rsidP="00ED0544">
      <w:pPr>
        <w:spacing w:after="0" w:line="240" w:lineRule="auto"/>
        <w:jc w:val="both"/>
        <w:rPr>
          <w:rFonts w:asciiTheme="majorHAnsi" w:hAnsiTheme="majorHAnsi" w:cstheme="majorHAnsi"/>
          <w:sz w:val="20"/>
          <w:szCs w:val="20"/>
          <w:lang w:val="en-GB"/>
        </w:rPr>
      </w:pPr>
      <w:r w:rsidRPr="006E6C5A">
        <w:rPr>
          <w:rFonts w:asciiTheme="majorHAnsi" w:hAnsiTheme="majorHAnsi" w:cstheme="majorHAnsi"/>
          <w:sz w:val="20"/>
          <w:szCs w:val="20"/>
          <w:lang w:val="en-GB"/>
        </w:rPr>
        <w:t>Questions can be submitted pre-event to Amcomri@walbrookpr.com or in real time during the presentation via the "Ask a Question" function. </w:t>
      </w:r>
    </w:p>
    <w:p w14:paraId="44A94770" w14:textId="77777777" w:rsidR="00ED0544" w:rsidRPr="006E6C5A" w:rsidRDefault="00ED0544" w:rsidP="00ED0544">
      <w:pPr>
        <w:spacing w:after="0" w:line="240" w:lineRule="auto"/>
        <w:jc w:val="both"/>
        <w:rPr>
          <w:rFonts w:asciiTheme="majorHAnsi" w:hAnsiTheme="majorHAnsi" w:cstheme="majorHAnsi"/>
          <w:sz w:val="20"/>
          <w:szCs w:val="20"/>
          <w:lang w:val="en-GB"/>
        </w:rPr>
      </w:pPr>
    </w:p>
    <w:p w14:paraId="07F99695" w14:textId="41741466" w:rsidR="00C11D16" w:rsidRPr="00034D1E" w:rsidRDefault="00ED0544" w:rsidP="006D7182">
      <w:pPr>
        <w:spacing w:after="0" w:line="240" w:lineRule="auto"/>
        <w:rPr>
          <w:rFonts w:asciiTheme="majorHAnsi" w:hAnsiTheme="majorHAnsi" w:cstheme="majorHAnsi"/>
          <w:sz w:val="20"/>
          <w:szCs w:val="20"/>
          <w:lang w:val="en-GB"/>
        </w:rPr>
      </w:pPr>
      <w:r w:rsidRPr="006E6C5A">
        <w:rPr>
          <w:rFonts w:asciiTheme="majorHAnsi" w:hAnsiTheme="majorHAnsi" w:cstheme="majorHAnsi"/>
          <w:i/>
          <w:iCs/>
          <w:sz w:val="20"/>
          <w:szCs w:val="20"/>
        </w:rPr>
        <w:t>Certain of the information contained within this announcement is deemed by the Company to constitute inside information as stipulated under the UK version of the EU Market Abuse Regulation (2014/596) which is part of UK law by virtue of the European Union (Withdrawal) Act 2018, as amended and supplemented from time to time.</w:t>
      </w:r>
    </w:p>
    <w:p w14:paraId="530A0CD3" w14:textId="28D72378" w:rsidR="00636BC4" w:rsidRPr="00034D1E" w:rsidRDefault="00636BC4" w:rsidP="00034D1E">
      <w:pPr>
        <w:spacing w:after="0" w:line="240" w:lineRule="auto"/>
        <w:jc w:val="both"/>
        <w:rPr>
          <w:rFonts w:asciiTheme="majorHAnsi" w:eastAsia="Aptos" w:hAnsiTheme="majorHAnsi" w:cstheme="majorHAnsi"/>
          <w:b/>
          <w:kern w:val="2"/>
          <w:sz w:val="20"/>
          <w:szCs w:val="20"/>
          <w:lang w:val="en-GB"/>
          <w14:ligatures w14:val="standardContextual"/>
        </w:rPr>
      </w:pPr>
    </w:p>
    <w:p w14:paraId="01E8421C" w14:textId="77777777" w:rsidR="00811EBD" w:rsidRPr="00254441" w:rsidRDefault="00811EBD" w:rsidP="00AD0361">
      <w:pPr>
        <w:jc w:val="both"/>
        <w:rPr>
          <w:rFonts w:asciiTheme="majorHAnsi" w:hAnsiTheme="majorHAnsi" w:cstheme="majorHAnsi"/>
          <w:b/>
          <w:sz w:val="20"/>
          <w:szCs w:val="20"/>
          <w:lang w:val="en-GB"/>
        </w:rPr>
      </w:pPr>
      <w:r w:rsidRPr="00254441">
        <w:rPr>
          <w:rFonts w:asciiTheme="majorHAnsi" w:hAnsiTheme="majorHAnsi" w:cstheme="majorHAnsi"/>
          <w:b/>
          <w:sz w:val="20"/>
          <w:szCs w:val="20"/>
          <w:lang w:val="en-GB"/>
        </w:rPr>
        <w:t>For further information please contact:</w:t>
      </w: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60"/>
      </w:tblGrid>
      <w:tr w:rsidR="00811EBD" w:rsidRPr="00254441" w14:paraId="2BB872FD" w14:textId="77777777">
        <w:tc>
          <w:tcPr>
            <w:tcW w:w="5954" w:type="dxa"/>
            <w:hideMark/>
          </w:tcPr>
          <w:p w14:paraId="271393CA" w14:textId="77777777" w:rsidR="00811EBD" w:rsidRPr="00254441" w:rsidRDefault="00811EBD" w:rsidP="00E64E8E">
            <w:pPr>
              <w:jc w:val="both"/>
              <w:rPr>
                <w:rFonts w:asciiTheme="majorHAnsi" w:hAnsiTheme="majorHAnsi" w:cstheme="majorHAnsi"/>
                <w:b/>
                <w:sz w:val="20"/>
                <w:szCs w:val="20"/>
                <w:lang w:val="en-GB"/>
              </w:rPr>
            </w:pPr>
            <w:r w:rsidRPr="00254441">
              <w:rPr>
                <w:rFonts w:asciiTheme="majorHAnsi" w:hAnsiTheme="majorHAnsi" w:cstheme="majorHAnsi"/>
                <w:b/>
                <w:sz w:val="20"/>
                <w:szCs w:val="20"/>
                <w:lang w:val="en-GB"/>
              </w:rPr>
              <w:t>Amcomri Group plc</w:t>
            </w:r>
          </w:p>
        </w:tc>
        <w:tc>
          <w:tcPr>
            <w:tcW w:w="3260" w:type="dxa"/>
            <w:hideMark/>
          </w:tcPr>
          <w:p w14:paraId="35196EB2" w14:textId="77777777" w:rsidR="00811EBD" w:rsidRPr="00254441" w:rsidRDefault="00811EBD" w:rsidP="00E64E8E">
            <w:pPr>
              <w:jc w:val="both"/>
              <w:rPr>
                <w:rFonts w:asciiTheme="majorHAnsi" w:hAnsiTheme="majorHAnsi" w:cstheme="majorHAnsi"/>
                <w:b/>
                <w:sz w:val="20"/>
                <w:szCs w:val="20"/>
                <w:lang w:val="en-GB"/>
              </w:rPr>
            </w:pPr>
            <w:r w:rsidRPr="00254441">
              <w:rPr>
                <w:rFonts w:asciiTheme="majorHAnsi" w:hAnsiTheme="majorHAnsi" w:cstheme="majorHAnsi"/>
                <w:b/>
                <w:sz w:val="20"/>
                <w:szCs w:val="20"/>
                <w:lang w:val="en-GB"/>
              </w:rPr>
              <w:t>Via Walbrook</w:t>
            </w:r>
          </w:p>
        </w:tc>
      </w:tr>
      <w:tr w:rsidR="00811EBD" w:rsidRPr="00254441" w14:paraId="2ADF0327" w14:textId="77777777">
        <w:tc>
          <w:tcPr>
            <w:tcW w:w="5954" w:type="dxa"/>
            <w:hideMark/>
          </w:tcPr>
          <w:p w14:paraId="5E2022F5" w14:textId="77777777" w:rsidR="00811EBD" w:rsidRPr="00254441" w:rsidRDefault="00811EBD" w:rsidP="00E64E8E">
            <w:pPr>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Hugh Whitcomb, Chief Executive Officer</w:t>
            </w:r>
          </w:p>
          <w:p w14:paraId="11EA030C" w14:textId="77777777" w:rsidR="00811EBD" w:rsidRPr="00254441" w:rsidRDefault="00811EBD" w:rsidP="00E64E8E">
            <w:pPr>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Mark O’Neill, Investment Director</w:t>
            </w:r>
          </w:p>
        </w:tc>
        <w:tc>
          <w:tcPr>
            <w:tcW w:w="3260" w:type="dxa"/>
            <w:hideMark/>
          </w:tcPr>
          <w:p w14:paraId="5983A85E" w14:textId="77777777" w:rsidR="00811EBD" w:rsidRPr="00254441" w:rsidRDefault="00811EBD" w:rsidP="00E64E8E">
            <w:pPr>
              <w:jc w:val="both"/>
              <w:rPr>
                <w:rFonts w:asciiTheme="majorHAnsi" w:hAnsiTheme="majorHAnsi" w:cstheme="majorHAnsi"/>
                <w:b/>
                <w:sz w:val="20"/>
                <w:szCs w:val="20"/>
                <w:lang w:val="en-GB"/>
              </w:rPr>
            </w:pPr>
            <w:r w:rsidRPr="00254441">
              <w:rPr>
                <w:rFonts w:asciiTheme="majorHAnsi" w:hAnsiTheme="majorHAnsi" w:cstheme="majorHAnsi"/>
                <w:sz w:val="20"/>
                <w:szCs w:val="20"/>
                <w:lang w:val="en-GB"/>
              </w:rPr>
              <w:t>Tel: +44 (0)20 7933 8780</w:t>
            </w:r>
          </w:p>
        </w:tc>
      </w:tr>
      <w:tr w:rsidR="00811EBD" w:rsidRPr="00254441" w14:paraId="67E0E93A" w14:textId="77777777">
        <w:tc>
          <w:tcPr>
            <w:tcW w:w="5954" w:type="dxa"/>
          </w:tcPr>
          <w:p w14:paraId="4888C350" w14:textId="77777777" w:rsidR="00811EBD" w:rsidRPr="00254441" w:rsidRDefault="00811EBD" w:rsidP="00E64E8E">
            <w:pPr>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Siobhán Tyrrell, Chief Financial Officer</w:t>
            </w:r>
          </w:p>
          <w:p w14:paraId="41B9AD3A" w14:textId="77777777" w:rsidR="00811EBD" w:rsidRPr="00254441" w:rsidRDefault="00811EBD" w:rsidP="00E64E8E">
            <w:pPr>
              <w:jc w:val="both"/>
              <w:rPr>
                <w:rFonts w:asciiTheme="majorHAnsi" w:hAnsiTheme="majorHAnsi" w:cstheme="majorHAnsi"/>
                <w:sz w:val="20"/>
                <w:szCs w:val="20"/>
                <w:lang w:val="en-GB"/>
              </w:rPr>
            </w:pPr>
          </w:p>
        </w:tc>
        <w:tc>
          <w:tcPr>
            <w:tcW w:w="3260" w:type="dxa"/>
          </w:tcPr>
          <w:p w14:paraId="0B3769C2" w14:textId="77777777" w:rsidR="00811EBD" w:rsidRPr="00254441" w:rsidRDefault="00811EBD" w:rsidP="00E64E8E">
            <w:pPr>
              <w:jc w:val="both"/>
              <w:rPr>
                <w:rFonts w:asciiTheme="majorHAnsi" w:hAnsiTheme="majorHAnsi" w:cstheme="majorHAnsi"/>
                <w:b/>
                <w:sz w:val="20"/>
                <w:szCs w:val="20"/>
                <w:lang w:val="en-GB"/>
              </w:rPr>
            </w:pPr>
          </w:p>
        </w:tc>
      </w:tr>
      <w:tr w:rsidR="00811EBD" w:rsidRPr="00254441" w14:paraId="60613DB3" w14:textId="77777777">
        <w:tc>
          <w:tcPr>
            <w:tcW w:w="5954" w:type="dxa"/>
            <w:hideMark/>
          </w:tcPr>
          <w:p w14:paraId="3A60474A" w14:textId="77777777" w:rsidR="00811EBD" w:rsidRPr="00254441" w:rsidRDefault="00811EBD" w:rsidP="00E64E8E">
            <w:pPr>
              <w:jc w:val="both"/>
              <w:rPr>
                <w:rFonts w:asciiTheme="majorHAnsi" w:hAnsiTheme="majorHAnsi" w:cstheme="majorHAnsi"/>
                <w:b/>
                <w:sz w:val="20"/>
                <w:szCs w:val="20"/>
                <w:lang w:val="en-GB"/>
              </w:rPr>
            </w:pPr>
            <w:r w:rsidRPr="00254441">
              <w:rPr>
                <w:rFonts w:asciiTheme="majorHAnsi" w:hAnsiTheme="majorHAnsi" w:cstheme="majorHAnsi"/>
                <w:b/>
                <w:sz w:val="20"/>
                <w:szCs w:val="20"/>
                <w:lang w:val="en-GB"/>
              </w:rPr>
              <w:t>Cavendish Capital Markets Limited</w:t>
            </w:r>
          </w:p>
        </w:tc>
        <w:tc>
          <w:tcPr>
            <w:tcW w:w="3260" w:type="dxa"/>
            <w:hideMark/>
          </w:tcPr>
          <w:p w14:paraId="1A9BA6F8" w14:textId="77777777" w:rsidR="00811EBD" w:rsidRPr="00254441" w:rsidRDefault="00811EBD" w:rsidP="00E64E8E">
            <w:pPr>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Tel: +44 (0)20 7220 0500</w:t>
            </w:r>
          </w:p>
        </w:tc>
      </w:tr>
      <w:tr w:rsidR="00811EBD" w:rsidRPr="00254441" w14:paraId="0196F686" w14:textId="77777777">
        <w:tc>
          <w:tcPr>
            <w:tcW w:w="5954" w:type="dxa"/>
            <w:hideMark/>
          </w:tcPr>
          <w:p w14:paraId="0D88F26B" w14:textId="2E119D2E" w:rsidR="00811EBD" w:rsidRPr="00254441" w:rsidRDefault="00811EBD" w:rsidP="00E64E8E">
            <w:pPr>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Adrian Hadden/Katy Birkin</w:t>
            </w:r>
            <w:r w:rsidR="00E64E8E" w:rsidRPr="00254441">
              <w:rPr>
                <w:rFonts w:asciiTheme="majorHAnsi" w:hAnsiTheme="majorHAnsi" w:cstheme="majorHAnsi"/>
                <w:sz w:val="20"/>
                <w:szCs w:val="20"/>
                <w:lang w:val="en-GB"/>
              </w:rPr>
              <w:t>/Isaac Hooper</w:t>
            </w:r>
            <w:r w:rsidRPr="00254441">
              <w:rPr>
                <w:rFonts w:asciiTheme="majorHAnsi" w:hAnsiTheme="majorHAnsi" w:cstheme="majorHAnsi"/>
                <w:sz w:val="20"/>
                <w:szCs w:val="20"/>
                <w:lang w:val="en-GB"/>
              </w:rPr>
              <w:t xml:space="preserve"> – Corporate Finance</w:t>
            </w:r>
          </w:p>
        </w:tc>
        <w:tc>
          <w:tcPr>
            <w:tcW w:w="3260" w:type="dxa"/>
          </w:tcPr>
          <w:p w14:paraId="59C8A60C" w14:textId="77777777" w:rsidR="00811EBD" w:rsidRPr="00254441" w:rsidRDefault="00811EBD" w:rsidP="00E64E8E">
            <w:pPr>
              <w:jc w:val="both"/>
              <w:rPr>
                <w:rFonts w:asciiTheme="majorHAnsi" w:hAnsiTheme="majorHAnsi" w:cstheme="majorHAnsi"/>
                <w:b/>
                <w:sz w:val="20"/>
                <w:szCs w:val="20"/>
                <w:lang w:val="en-GB"/>
              </w:rPr>
            </w:pPr>
          </w:p>
        </w:tc>
      </w:tr>
      <w:tr w:rsidR="00811EBD" w:rsidRPr="00254441" w14:paraId="5FE581EC" w14:textId="77777777">
        <w:tc>
          <w:tcPr>
            <w:tcW w:w="5954" w:type="dxa"/>
          </w:tcPr>
          <w:p w14:paraId="177C3631" w14:textId="77777777" w:rsidR="00811EBD" w:rsidRPr="00254441" w:rsidRDefault="00811EBD" w:rsidP="00E64E8E">
            <w:pPr>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Michael Johnson/Jasper Berry/Andrew Burdis – Sales/Broking</w:t>
            </w:r>
          </w:p>
          <w:p w14:paraId="1337C288" w14:textId="77777777" w:rsidR="00811EBD" w:rsidRPr="00254441" w:rsidRDefault="00811EBD" w:rsidP="00E64E8E">
            <w:pPr>
              <w:jc w:val="both"/>
              <w:rPr>
                <w:rFonts w:asciiTheme="majorHAnsi" w:hAnsiTheme="majorHAnsi" w:cstheme="majorHAnsi"/>
                <w:sz w:val="20"/>
                <w:szCs w:val="20"/>
                <w:lang w:val="en-GB"/>
              </w:rPr>
            </w:pPr>
          </w:p>
        </w:tc>
        <w:tc>
          <w:tcPr>
            <w:tcW w:w="3260" w:type="dxa"/>
          </w:tcPr>
          <w:p w14:paraId="5D2E9A62" w14:textId="77777777" w:rsidR="00811EBD" w:rsidRPr="00254441" w:rsidRDefault="00811EBD" w:rsidP="00E64E8E">
            <w:pPr>
              <w:jc w:val="both"/>
              <w:rPr>
                <w:rFonts w:asciiTheme="majorHAnsi" w:hAnsiTheme="majorHAnsi" w:cstheme="majorHAnsi"/>
                <w:b/>
                <w:sz w:val="20"/>
                <w:szCs w:val="20"/>
                <w:lang w:val="en-GB"/>
              </w:rPr>
            </w:pPr>
          </w:p>
        </w:tc>
      </w:tr>
      <w:tr w:rsidR="00811EBD" w:rsidRPr="00254441" w14:paraId="2E61D168" w14:textId="77777777">
        <w:tc>
          <w:tcPr>
            <w:tcW w:w="5954" w:type="dxa"/>
            <w:hideMark/>
          </w:tcPr>
          <w:p w14:paraId="02B61481" w14:textId="77777777" w:rsidR="00811EBD" w:rsidRPr="00254441" w:rsidRDefault="00811EBD" w:rsidP="00E64E8E">
            <w:pPr>
              <w:jc w:val="both"/>
              <w:rPr>
                <w:rFonts w:asciiTheme="majorHAnsi" w:hAnsiTheme="majorHAnsi" w:cstheme="majorHAnsi"/>
                <w:b/>
                <w:sz w:val="20"/>
                <w:szCs w:val="20"/>
                <w:lang w:val="en-GB"/>
              </w:rPr>
            </w:pPr>
            <w:r w:rsidRPr="00254441">
              <w:rPr>
                <w:rFonts w:asciiTheme="majorHAnsi" w:hAnsiTheme="majorHAnsi" w:cstheme="majorHAnsi"/>
                <w:b/>
                <w:sz w:val="20"/>
                <w:szCs w:val="20"/>
                <w:lang w:val="en-GB"/>
              </w:rPr>
              <w:t>Walbrook PR Ltd</w:t>
            </w:r>
          </w:p>
        </w:tc>
        <w:tc>
          <w:tcPr>
            <w:tcW w:w="3260" w:type="dxa"/>
            <w:hideMark/>
          </w:tcPr>
          <w:p w14:paraId="1E3D3D35" w14:textId="77777777" w:rsidR="00811EBD" w:rsidRPr="00254441" w:rsidRDefault="00811EBD" w:rsidP="00E64E8E">
            <w:pPr>
              <w:jc w:val="both"/>
              <w:rPr>
                <w:rFonts w:asciiTheme="majorHAnsi" w:hAnsiTheme="majorHAnsi" w:cstheme="majorHAnsi"/>
                <w:b/>
                <w:sz w:val="20"/>
                <w:szCs w:val="20"/>
                <w:lang w:val="en-GB"/>
              </w:rPr>
            </w:pPr>
            <w:r w:rsidRPr="00254441">
              <w:rPr>
                <w:rFonts w:asciiTheme="majorHAnsi" w:hAnsiTheme="majorHAnsi" w:cstheme="majorHAnsi"/>
                <w:sz w:val="20"/>
                <w:szCs w:val="20"/>
                <w:lang w:val="en-GB"/>
              </w:rPr>
              <w:t>Tel: +44 (0)20 7933 8780</w:t>
            </w:r>
          </w:p>
        </w:tc>
      </w:tr>
      <w:tr w:rsidR="00811EBD" w:rsidRPr="00254441" w14:paraId="5BFDAEB2" w14:textId="77777777">
        <w:tc>
          <w:tcPr>
            <w:tcW w:w="5954" w:type="dxa"/>
            <w:hideMark/>
          </w:tcPr>
          <w:p w14:paraId="79AB4145" w14:textId="77777777" w:rsidR="00811EBD" w:rsidRPr="00254441" w:rsidRDefault="00811EBD" w:rsidP="00E64E8E">
            <w:pPr>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Tom Cooper/Nick Rome</w:t>
            </w:r>
          </w:p>
        </w:tc>
        <w:tc>
          <w:tcPr>
            <w:tcW w:w="3260" w:type="dxa"/>
            <w:hideMark/>
          </w:tcPr>
          <w:p w14:paraId="39F3E0A3" w14:textId="77777777" w:rsidR="00811EBD" w:rsidRPr="00254441" w:rsidRDefault="00811EBD" w:rsidP="00E64E8E">
            <w:pPr>
              <w:jc w:val="both"/>
              <w:rPr>
                <w:rFonts w:asciiTheme="majorHAnsi" w:hAnsiTheme="majorHAnsi" w:cstheme="majorHAnsi"/>
                <w:sz w:val="20"/>
                <w:szCs w:val="20"/>
                <w:lang w:val="en-GB"/>
              </w:rPr>
            </w:pPr>
            <w:hyperlink r:id="rId12" w:history="1">
              <w:r w:rsidRPr="00254441">
                <w:rPr>
                  <w:rStyle w:val="Hyperlink"/>
                  <w:rFonts w:asciiTheme="majorHAnsi" w:hAnsiTheme="majorHAnsi" w:cstheme="majorHAnsi"/>
                  <w:sz w:val="20"/>
                  <w:szCs w:val="20"/>
                  <w:lang w:val="en-GB"/>
                </w:rPr>
                <w:t>amcomri@walbrookpr.com</w:t>
              </w:r>
            </w:hyperlink>
            <w:r w:rsidRPr="00254441">
              <w:rPr>
                <w:rFonts w:asciiTheme="majorHAnsi" w:hAnsiTheme="majorHAnsi" w:cstheme="majorHAnsi"/>
                <w:sz w:val="20"/>
                <w:szCs w:val="20"/>
                <w:lang w:val="en-GB"/>
              </w:rPr>
              <w:t xml:space="preserve"> </w:t>
            </w:r>
          </w:p>
        </w:tc>
      </w:tr>
      <w:tr w:rsidR="00811EBD" w:rsidRPr="00254441" w14:paraId="7596638E" w14:textId="77777777">
        <w:tc>
          <w:tcPr>
            <w:tcW w:w="5954" w:type="dxa"/>
          </w:tcPr>
          <w:p w14:paraId="2E23C891" w14:textId="77777777" w:rsidR="00811EBD" w:rsidRPr="00254441" w:rsidRDefault="00811EBD" w:rsidP="00E64E8E">
            <w:pPr>
              <w:jc w:val="both"/>
              <w:rPr>
                <w:rFonts w:asciiTheme="majorHAnsi" w:hAnsiTheme="majorHAnsi" w:cstheme="majorHAnsi"/>
                <w:sz w:val="20"/>
                <w:szCs w:val="20"/>
                <w:lang w:val="en-GB"/>
              </w:rPr>
            </w:pPr>
          </w:p>
        </w:tc>
        <w:tc>
          <w:tcPr>
            <w:tcW w:w="3260" w:type="dxa"/>
          </w:tcPr>
          <w:p w14:paraId="2DD23DB7" w14:textId="77777777" w:rsidR="00811EBD" w:rsidRPr="00254441" w:rsidRDefault="00811EBD" w:rsidP="00E64E8E">
            <w:pPr>
              <w:jc w:val="both"/>
              <w:rPr>
                <w:rFonts w:asciiTheme="majorHAnsi" w:hAnsiTheme="majorHAnsi" w:cstheme="majorHAnsi"/>
                <w:b/>
                <w:sz w:val="20"/>
                <w:szCs w:val="20"/>
                <w:lang w:val="en-GB"/>
              </w:rPr>
            </w:pPr>
          </w:p>
        </w:tc>
      </w:tr>
    </w:tbl>
    <w:p w14:paraId="3CB28DDB" w14:textId="607889F5" w:rsidR="00811EBD" w:rsidRPr="00254441" w:rsidRDefault="00811EBD" w:rsidP="0063455D">
      <w:pPr>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 xml:space="preserve">To find out more, please visit: </w:t>
      </w:r>
      <w:hyperlink r:id="rId13" w:history="1">
        <w:r w:rsidRPr="00254441">
          <w:rPr>
            <w:rStyle w:val="Hyperlink"/>
            <w:rFonts w:asciiTheme="majorHAnsi" w:hAnsiTheme="majorHAnsi" w:cstheme="majorHAnsi"/>
            <w:sz w:val="20"/>
            <w:szCs w:val="20"/>
            <w:lang w:val="en-GB"/>
          </w:rPr>
          <w:t>www.amcomrigroup.com</w:t>
        </w:r>
      </w:hyperlink>
      <w:r w:rsidR="0071620F" w:rsidRPr="00254441">
        <w:rPr>
          <w:rFonts w:asciiTheme="majorHAnsi" w:hAnsiTheme="majorHAnsi" w:cstheme="majorHAnsi"/>
          <w:sz w:val="20"/>
          <w:szCs w:val="20"/>
        </w:rPr>
        <w:t>.</w:t>
      </w:r>
    </w:p>
    <w:p w14:paraId="68145E70" w14:textId="48E0C263" w:rsidR="00925AE5" w:rsidRPr="00925AE5" w:rsidRDefault="00925AE5" w:rsidP="00925AE5">
      <w:pPr>
        <w:spacing w:after="0" w:line="240" w:lineRule="auto"/>
        <w:jc w:val="both"/>
        <w:rPr>
          <w:rFonts w:asciiTheme="majorHAnsi" w:hAnsiTheme="majorHAnsi" w:cstheme="majorHAnsi"/>
          <w:b/>
          <w:bCs/>
          <w:sz w:val="20"/>
          <w:szCs w:val="20"/>
          <w:lang w:val="en-GB"/>
        </w:rPr>
      </w:pPr>
      <w:r w:rsidRPr="00925AE5">
        <w:rPr>
          <w:rFonts w:asciiTheme="majorHAnsi" w:hAnsiTheme="majorHAnsi" w:cstheme="majorHAnsi"/>
          <w:b/>
          <w:bCs/>
          <w:sz w:val="20"/>
          <w:szCs w:val="20"/>
          <w:lang w:val="en-GB"/>
        </w:rPr>
        <w:t>Notes to Editors:</w:t>
      </w:r>
    </w:p>
    <w:p w14:paraId="60A28EA3" w14:textId="77777777" w:rsidR="00925AE5" w:rsidRPr="00925AE5" w:rsidRDefault="00925AE5" w:rsidP="00925AE5">
      <w:pPr>
        <w:spacing w:after="0" w:line="240" w:lineRule="auto"/>
        <w:jc w:val="both"/>
        <w:rPr>
          <w:rFonts w:asciiTheme="majorHAnsi" w:hAnsiTheme="majorHAnsi" w:cstheme="majorHAnsi"/>
          <w:sz w:val="20"/>
          <w:szCs w:val="20"/>
          <w:lang w:val="en-GB"/>
        </w:rPr>
      </w:pPr>
    </w:p>
    <w:p w14:paraId="7077EA17" w14:textId="77777777" w:rsidR="00925AE5" w:rsidRPr="00925AE5" w:rsidRDefault="00925AE5" w:rsidP="00925AE5">
      <w:pPr>
        <w:spacing w:after="0" w:line="240" w:lineRule="auto"/>
        <w:jc w:val="both"/>
        <w:rPr>
          <w:rFonts w:asciiTheme="majorHAnsi" w:hAnsiTheme="majorHAnsi" w:cstheme="majorHAnsi"/>
          <w:sz w:val="20"/>
          <w:szCs w:val="20"/>
          <w:lang w:val="en-GB"/>
        </w:rPr>
      </w:pPr>
      <w:r w:rsidRPr="00925AE5">
        <w:rPr>
          <w:rFonts w:asciiTheme="majorHAnsi" w:hAnsiTheme="majorHAnsi" w:cstheme="majorHAnsi"/>
          <w:sz w:val="20"/>
          <w:szCs w:val="20"/>
          <w:lang w:val="en-GB"/>
        </w:rPr>
        <w:t>Amcomri is a “Buy, Improve, Build” group focusing on acquiring, integrating and enhancing specialist engineering services and industrial manufacturing businesses that provide technical services to major UK infrastructure, transportation and energy companies and bespoke mission-critical services to a diverse range of sectors and markets.</w:t>
      </w:r>
    </w:p>
    <w:p w14:paraId="435C7AC7" w14:textId="77777777" w:rsidR="00925AE5" w:rsidRPr="00925AE5" w:rsidRDefault="00925AE5" w:rsidP="00925AE5">
      <w:pPr>
        <w:spacing w:after="0" w:line="240" w:lineRule="auto"/>
        <w:jc w:val="both"/>
        <w:rPr>
          <w:rFonts w:asciiTheme="majorHAnsi" w:hAnsiTheme="majorHAnsi" w:cstheme="majorHAnsi"/>
          <w:sz w:val="20"/>
          <w:szCs w:val="20"/>
          <w:lang w:val="en-GB"/>
        </w:rPr>
      </w:pPr>
    </w:p>
    <w:p w14:paraId="4DDEF909" w14:textId="77777777" w:rsidR="00925AE5" w:rsidRPr="00925AE5" w:rsidRDefault="00925AE5" w:rsidP="00925AE5">
      <w:pPr>
        <w:spacing w:after="0" w:line="240" w:lineRule="auto"/>
        <w:jc w:val="both"/>
        <w:rPr>
          <w:rFonts w:asciiTheme="majorHAnsi" w:hAnsiTheme="majorHAnsi" w:cstheme="majorHAnsi"/>
          <w:sz w:val="20"/>
          <w:szCs w:val="20"/>
          <w:lang w:val="en-GB"/>
        </w:rPr>
      </w:pPr>
      <w:r w:rsidRPr="00925AE5">
        <w:rPr>
          <w:rFonts w:asciiTheme="majorHAnsi" w:hAnsiTheme="majorHAnsi" w:cstheme="majorHAnsi"/>
          <w:sz w:val="20"/>
          <w:szCs w:val="20"/>
          <w:lang w:val="en-GB"/>
        </w:rPr>
        <w:t>The Group currently operates through the following two divisions:</w:t>
      </w:r>
    </w:p>
    <w:p w14:paraId="7E04B8D0" w14:textId="77777777" w:rsidR="00925AE5" w:rsidRPr="00925AE5" w:rsidRDefault="00925AE5" w:rsidP="00925AE5">
      <w:pPr>
        <w:spacing w:after="0" w:line="240" w:lineRule="auto"/>
        <w:jc w:val="both"/>
        <w:rPr>
          <w:rFonts w:asciiTheme="majorHAnsi" w:hAnsiTheme="majorHAnsi" w:cstheme="majorHAnsi"/>
          <w:sz w:val="20"/>
          <w:szCs w:val="20"/>
          <w:lang w:val="en-GB"/>
        </w:rPr>
      </w:pPr>
    </w:p>
    <w:p w14:paraId="16330F02" w14:textId="79904EA5" w:rsidR="00925AE5" w:rsidRPr="004C75E5" w:rsidRDefault="00925AE5" w:rsidP="004C75E5">
      <w:pPr>
        <w:pStyle w:val="ListParagraph"/>
        <w:numPr>
          <w:ilvl w:val="0"/>
          <w:numId w:val="30"/>
        </w:numPr>
        <w:spacing w:after="0" w:line="240" w:lineRule="auto"/>
        <w:jc w:val="both"/>
        <w:rPr>
          <w:rFonts w:asciiTheme="majorHAnsi" w:hAnsiTheme="majorHAnsi" w:cstheme="majorHAnsi"/>
          <w:sz w:val="20"/>
          <w:szCs w:val="20"/>
          <w:lang w:val="en-GB"/>
        </w:rPr>
      </w:pPr>
      <w:r w:rsidRPr="004C75E5">
        <w:rPr>
          <w:rFonts w:asciiTheme="majorHAnsi" w:hAnsiTheme="majorHAnsi" w:cstheme="majorHAnsi"/>
          <w:sz w:val="20"/>
          <w:szCs w:val="20"/>
          <w:lang w:val="en-GB"/>
        </w:rPr>
        <w:t>Embedded Engineering Division: provides specialist technical and engineering services for major industrial, infrastructure and transportation clients, typically with complex technical needs and undertaken in operating environments where safety and compliance performance are critical requirements. The division predominantly provides engineering services and support for their clients’ capital intensive, mission-critical assets such as high voltage electrical transmission systems, petrochemical and continuous process operations, and large power generation plants.</w:t>
      </w:r>
    </w:p>
    <w:p w14:paraId="3FD3748D" w14:textId="77777777" w:rsidR="00925AE5" w:rsidRPr="00925AE5" w:rsidRDefault="00925AE5" w:rsidP="00925AE5">
      <w:pPr>
        <w:spacing w:after="0" w:line="240" w:lineRule="auto"/>
        <w:jc w:val="both"/>
        <w:rPr>
          <w:rFonts w:asciiTheme="majorHAnsi" w:hAnsiTheme="majorHAnsi" w:cstheme="majorHAnsi"/>
          <w:sz w:val="20"/>
          <w:szCs w:val="20"/>
          <w:lang w:val="en-GB"/>
        </w:rPr>
      </w:pPr>
    </w:p>
    <w:p w14:paraId="2E2B213C" w14:textId="2F4F8529" w:rsidR="00925AE5" w:rsidRPr="004C75E5" w:rsidRDefault="00925AE5" w:rsidP="004C75E5">
      <w:pPr>
        <w:pStyle w:val="ListParagraph"/>
        <w:numPr>
          <w:ilvl w:val="0"/>
          <w:numId w:val="30"/>
        </w:numPr>
        <w:spacing w:after="0" w:line="240" w:lineRule="auto"/>
        <w:jc w:val="both"/>
        <w:rPr>
          <w:rFonts w:asciiTheme="majorHAnsi" w:hAnsiTheme="majorHAnsi" w:cstheme="majorHAnsi"/>
          <w:sz w:val="20"/>
          <w:szCs w:val="20"/>
          <w:lang w:val="en-GB"/>
        </w:rPr>
      </w:pPr>
      <w:r w:rsidRPr="004C75E5">
        <w:rPr>
          <w:rFonts w:asciiTheme="majorHAnsi" w:hAnsiTheme="majorHAnsi" w:cstheme="majorHAnsi"/>
          <w:sz w:val="20"/>
          <w:szCs w:val="20"/>
          <w:lang w:val="en-GB"/>
        </w:rPr>
        <w:t>B2B Manufacturing Division: focuses on selective niche B2B markets or businesses, where the Group has identified an opportunity to achieve enhanced financial performance by leveraging an initially strong competitive market position combined with the Group’s business improvement capabilities.</w:t>
      </w:r>
    </w:p>
    <w:p w14:paraId="47A6D6BC" w14:textId="77777777" w:rsidR="00925AE5" w:rsidRPr="00925AE5" w:rsidRDefault="00925AE5" w:rsidP="00925AE5">
      <w:pPr>
        <w:spacing w:after="0" w:line="240" w:lineRule="auto"/>
        <w:jc w:val="both"/>
        <w:rPr>
          <w:rFonts w:asciiTheme="majorHAnsi" w:hAnsiTheme="majorHAnsi" w:cstheme="majorHAnsi"/>
          <w:sz w:val="20"/>
          <w:szCs w:val="20"/>
          <w:lang w:val="en-GB"/>
        </w:rPr>
      </w:pPr>
    </w:p>
    <w:p w14:paraId="6688BF43" w14:textId="77777777" w:rsidR="00925AE5" w:rsidRPr="00925AE5" w:rsidRDefault="00925AE5" w:rsidP="00925AE5">
      <w:pPr>
        <w:spacing w:after="0" w:line="240" w:lineRule="auto"/>
        <w:jc w:val="both"/>
        <w:rPr>
          <w:rFonts w:asciiTheme="majorHAnsi" w:hAnsiTheme="majorHAnsi" w:cstheme="majorHAnsi"/>
          <w:sz w:val="20"/>
          <w:szCs w:val="20"/>
          <w:lang w:val="en-GB"/>
        </w:rPr>
      </w:pPr>
      <w:r w:rsidRPr="00925AE5">
        <w:rPr>
          <w:rFonts w:asciiTheme="majorHAnsi" w:hAnsiTheme="majorHAnsi" w:cstheme="majorHAnsi"/>
          <w:sz w:val="20"/>
          <w:szCs w:val="20"/>
          <w:lang w:val="en-GB"/>
        </w:rPr>
        <w:t>The Group operates across a diverse range of sectors and markets, including industrial, infrastructure and mass transportation. The Group deploys a structured “Buy, Improve, Build” strategy with a track record of value enhancing acquisitions in the industrial environment. It has a particular focus on leveraging the Group’s experience and track record in relation to acquisitions arising from owner manager ‘retirement’ situations, where there are no, or limited, alternative plans for succession to sustain the enterprise value present within the target business.</w:t>
      </w:r>
    </w:p>
    <w:p w14:paraId="271E6CCB" w14:textId="77777777" w:rsidR="00925AE5" w:rsidRPr="00925AE5" w:rsidRDefault="00925AE5" w:rsidP="00925AE5">
      <w:pPr>
        <w:spacing w:after="0" w:line="240" w:lineRule="auto"/>
        <w:jc w:val="both"/>
        <w:rPr>
          <w:rFonts w:asciiTheme="majorHAnsi" w:hAnsiTheme="majorHAnsi" w:cstheme="majorHAnsi"/>
          <w:sz w:val="20"/>
          <w:szCs w:val="20"/>
          <w:lang w:val="en-GB"/>
        </w:rPr>
      </w:pPr>
    </w:p>
    <w:p w14:paraId="72D15C9B" w14:textId="0B517444" w:rsidR="00925AE5" w:rsidRDefault="00925AE5" w:rsidP="00925AE5">
      <w:pPr>
        <w:spacing w:after="0" w:line="240" w:lineRule="auto"/>
        <w:jc w:val="both"/>
        <w:rPr>
          <w:rFonts w:asciiTheme="majorHAnsi" w:hAnsiTheme="majorHAnsi" w:cstheme="majorHAnsi"/>
          <w:sz w:val="20"/>
          <w:szCs w:val="20"/>
          <w:lang w:val="en-GB"/>
        </w:rPr>
      </w:pPr>
      <w:r w:rsidRPr="00925AE5">
        <w:rPr>
          <w:rFonts w:asciiTheme="majorHAnsi" w:hAnsiTheme="majorHAnsi" w:cstheme="majorHAnsi"/>
          <w:sz w:val="20"/>
          <w:szCs w:val="20"/>
          <w:lang w:val="en-GB"/>
        </w:rPr>
        <w:t>The Group has been created through a series of 18 successful acquisitions, comprising the acquisition of 14 operating companies and 4 bolt-on asset/business purchases, each of which has been integrated into the Group. Post acquisition, the Group has a strong focus on facilitating and supporting its operating companies with organic growth initiatives, and the Group’s businesses are well placed to take advantage of generally positive conditions in their respective niche end markets.</w:t>
      </w:r>
    </w:p>
    <w:p w14:paraId="1113A7E5" w14:textId="77777777" w:rsidR="00925AE5" w:rsidRPr="00925AE5" w:rsidRDefault="00925AE5" w:rsidP="00925AE5">
      <w:pPr>
        <w:spacing w:after="0" w:line="240" w:lineRule="auto"/>
        <w:jc w:val="both"/>
        <w:rPr>
          <w:rFonts w:asciiTheme="majorHAnsi" w:hAnsiTheme="majorHAnsi" w:cstheme="majorHAnsi"/>
          <w:sz w:val="20"/>
          <w:szCs w:val="20"/>
          <w:lang w:val="en-GB"/>
        </w:rPr>
      </w:pPr>
    </w:p>
    <w:p w14:paraId="64D09B51" w14:textId="06668C52" w:rsidR="0071620F" w:rsidRDefault="0071620F" w:rsidP="007A3651">
      <w:pPr>
        <w:spacing w:after="0" w:line="240" w:lineRule="auto"/>
        <w:jc w:val="both"/>
        <w:rPr>
          <w:rFonts w:asciiTheme="majorHAnsi" w:hAnsiTheme="majorHAnsi" w:cstheme="majorHAnsi"/>
          <w:b/>
          <w:sz w:val="20"/>
          <w:szCs w:val="20"/>
          <w:lang w:val="en-GB"/>
        </w:rPr>
      </w:pPr>
      <w:r w:rsidRPr="00254441">
        <w:rPr>
          <w:rFonts w:asciiTheme="majorHAnsi" w:hAnsiTheme="majorHAnsi" w:cstheme="majorHAnsi"/>
          <w:b/>
          <w:sz w:val="20"/>
          <w:szCs w:val="20"/>
          <w:lang w:val="en-GB"/>
        </w:rPr>
        <w:t xml:space="preserve">Chief Executive Officer’s Statement </w:t>
      </w:r>
    </w:p>
    <w:p w14:paraId="1B72D14B" w14:textId="77777777" w:rsidR="007A3651" w:rsidRPr="00034D1E" w:rsidRDefault="007A3651" w:rsidP="007A3651">
      <w:pPr>
        <w:spacing w:after="0" w:line="240" w:lineRule="auto"/>
        <w:jc w:val="both"/>
        <w:rPr>
          <w:rFonts w:asciiTheme="majorHAnsi" w:hAnsiTheme="majorHAnsi" w:cstheme="majorHAnsi"/>
          <w:sz w:val="20"/>
          <w:szCs w:val="20"/>
          <w:lang w:val="en-GB"/>
        </w:rPr>
      </w:pPr>
    </w:p>
    <w:p w14:paraId="7B21F9A5" w14:textId="42E4722B" w:rsidR="0071620F" w:rsidRPr="00254441"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b/>
          <w:sz w:val="20"/>
          <w:szCs w:val="20"/>
          <w:lang w:val="en-GB"/>
        </w:rPr>
        <w:t xml:space="preserve">H1 2025 Review </w:t>
      </w:r>
    </w:p>
    <w:p w14:paraId="17E7D297" w14:textId="787D7DD2"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 xml:space="preserve">I am pleased to be able to report a strong first half year performance for the Group, delivering significant revenue and earnings growth over the comparable H1 2024 period, whilst continuing to maintain our strong gross profit margins. </w:t>
      </w:r>
    </w:p>
    <w:p w14:paraId="4937F995"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52BC2347" w14:textId="4FA319A2"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 xml:space="preserve">Group revenue rose in the period by 17% to £31.8m (H1 2024: £27.3m) with adjusted EBITDA rising by 15% to £4.3m (H1 2024: £3.8m), driven by a combination of a solid underlying performance and improving margins across our operating companies, and the benefit of the acquisition of EMC Elite Engineering Services from 31 March 2025. </w:t>
      </w:r>
    </w:p>
    <w:p w14:paraId="47604AE7"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68231883" w14:textId="0135A38C"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 xml:space="preserve">As our results show, we continue to successfully manage specific challenges in certain end markets whilst exploiting significant opportunities in others across the Group operating companies. Through this approach we continue to deliver profitable growth despite wider geo-political challenges. The Group’s balanced portfolio approach </w:t>
      </w:r>
      <w:r w:rsidR="0020593D">
        <w:rPr>
          <w:rFonts w:asciiTheme="majorHAnsi" w:hAnsiTheme="majorHAnsi" w:cstheme="majorHAnsi"/>
          <w:sz w:val="20"/>
          <w:szCs w:val="20"/>
          <w:lang w:val="en-GB"/>
        </w:rPr>
        <w:t xml:space="preserve">adds an inherent robustness to the model and </w:t>
      </w:r>
      <w:r w:rsidRPr="00254441">
        <w:rPr>
          <w:rFonts w:asciiTheme="majorHAnsi" w:hAnsiTheme="majorHAnsi" w:cstheme="majorHAnsi"/>
          <w:sz w:val="20"/>
          <w:szCs w:val="20"/>
          <w:lang w:val="en-GB"/>
        </w:rPr>
        <w:t xml:space="preserve">has allowed it to continue to effectively </w:t>
      </w:r>
      <w:r w:rsidRPr="00254441">
        <w:rPr>
          <w:rFonts w:asciiTheme="majorHAnsi" w:hAnsiTheme="majorHAnsi" w:cstheme="majorHAnsi"/>
          <w:sz w:val="20"/>
          <w:szCs w:val="20"/>
          <w:lang w:val="en-GB"/>
        </w:rPr>
        <w:lastRenderedPageBreak/>
        <w:t xml:space="preserve">manage and offset the impact of continued </w:t>
      </w:r>
      <w:bookmarkStart w:id="1" w:name="_Hlk209439129"/>
      <w:r w:rsidRPr="00254441">
        <w:rPr>
          <w:rFonts w:asciiTheme="majorHAnsi" w:hAnsiTheme="majorHAnsi" w:cstheme="majorHAnsi"/>
          <w:sz w:val="20"/>
          <w:szCs w:val="20"/>
          <w:lang w:val="en-GB"/>
        </w:rPr>
        <w:t>delays in the release of UK rail infrastructure funding</w:t>
      </w:r>
      <w:bookmarkEnd w:id="1"/>
      <w:r w:rsidRPr="00254441">
        <w:rPr>
          <w:rFonts w:asciiTheme="majorHAnsi" w:hAnsiTheme="majorHAnsi" w:cstheme="majorHAnsi"/>
          <w:sz w:val="20"/>
          <w:szCs w:val="20"/>
          <w:lang w:val="en-GB"/>
        </w:rPr>
        <w:t xml:space="preserve"> by rapidly responding to the significant rising demand in defence, aerospace, renewable energy and rail rolling stock repair markets.  </w:t>
      </w:r>
    </w:p>
    <w:p w14:paraId="5E1A7B7A"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25704CAF" w14:textId="574577F8"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Similarly, whilst we have seen some reduction in local demand across both our seals and valves businesses following the closure of Tata Steel in Port Talbot, this has been mitigated through the extension of our specialist service offerings to the thermal, energy from waste and nuclear power sector operators in the UK.</w:t>
      </w:r>
    </w:p>
    <w:p w14:paraId="4894E8BD"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603A890C" w14:textId="77777777"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 xml:space="preserve">The success achieved by our team with both with the acquisition of EMC Elite Engineering Services in March 2025, and in the Group subsequently winning its largest single contract to date in the renewable energy sector in June 2025, has further complemented our existing activities in thermal and nuclear power generation. Work on this significant contract has commenced and we believe will position the Group well for future follow-on project opportunities in the growing renewables back up sector. </w:t>
      </w:r>
    </w:p>
    <w:p w14:paraId="25E34597"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40A88965" w14:textId="77777777" w:rsidR="007A3651" w:rsidRDefault="0071620F" w:rsidP="007A3651">
      <w:pPr>
        <w:spacing w:after="0" w:line="240" w:lineRule="auto"/>
        <w:jc w:val="both"/>
        <w:rPr>
          <w:rFonts w:asciiTheme="majorHAnsi" w:hAnsiTheme="majorHAnsi" w:cstheme="majorHAnsi"/>
          <w:b/>
          <w:sz w:val="20"/>
          <w:szCs w:val="20"/>
          <w:lang w:val="en-GB"/>
        </w:rPr>
      </w:pPr>
      <w:r w:rsidRPr="00254441">
        <w:rPr>
          <w:rFonts w:asciiTheme="majorHAnsi" w:hAnsiTheme="majorHAnsi" w:cstheme="majorHAnsi"/>
          <w:b/>
          <w:sz w:val="20"/>
          <w:szCs w:val="20"/>
          <w:lang w:val="en-GB"/>
        </w:rPr>
        <w:t>Embedded Engineering</w:t>
      </w:r>
    </w:p>
    <w:p w14:paraId="5DB2922A" w14:textId="1AA1FF15" w:rsidR="009D1C28"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 xml:space="preserve">Our Embedded Engineering division provides specialist technical services and support to often mission critical power, petrochemical and process customers. We continue to see a high demand for our services driven by regulatory, maintenance, life extension or performance upgrades of often ageing, capital intensive facilities. </w:t>
      </w:r>
      <w:r w:rsidR="000D448A" w:rsidRPr="00254441">
        <w:rPr>
          <w:rFonts w:asciiTheme="majorHAnsi" w:hAnsiTheme="majorHAnsi" w:cstheme="majorHAnsi"/>
          <w:sz w:val="20"/>
          <w:szCs w:val="20"/>
          <w:lang w:val="en-GB"/>
        </w:rPr>
        <w:t>H1 2025 revenue for the Embedded Engineering Division was £</w:t>
      </w:r>
      <w:r w:rsidR="002C22C0">
        <w:rPr>
          <w:rFonts w:asciiTheme="majorHAnsi" w:hAnsiTheme="majorHAnsi" w:cstheme="majorHAnsi"/>
          <w:sz w:val="20"/>
          <w:szCs w:val="20"/>
          <w:lang w:val="en-GB"/>
        </w:rPr>
        <w:t>14.5</w:t>
      </w:r>
      <w:r w:rsidR="000D448A" w:rsidRPr="00254441">
        <w:rPr>
          <w:rFonts w:asciiTheme="majorHAnsi" w:hAnsiTheme="majorHAnsi" w:cstheme="majorHAnsi"/>
          <w:sz w:val="20"/>
          <w:szCs w:val="20"/>
          <w:lang w:val="en-GB"/>
        </w:rPr>
        <w:t>m (H1 2024: £</w:t>
      </w:r>
      <w:r w:rsidR="002C22C0">
        <w:rPr>
          <w:rFonts w:asciiTheme="majorHAnsi" w:hAnsiTheme="majorHAnsi" w:cstheme="majorHAnsi"/>
          <w:sz w:val="20"/>
          <w:szCs w:val="20"/>
          <w:lang w:val="en-GB"/>
        </w:rPr>
        <w:t>12.7</w:t>
      </w:r>
      <w:r w:rsidR="000D448A" w:rsidRPr="00254441">
        <w:rPr>
          <w:rFonts w:asciiTheme="majorHAnsi" w:hAnsiTheme="majorHAnsi" w:cstheme="majorHAnsi"/>
          <w:sz w:val="20"/>
          <w:szCs w:val="20"/>
          <w:lang w:val="en-GB"/>
        </w:rPr>
        <w:t xml:space="preserve">m), an increase of </w:t>
      </w:r>
      <w:r w:rsidR="002C22C0">
        <w:rPr>
          <w:rFonts w:asciiTheme="majorHAnsi" w:hAnsiTheme="majorHAnsi" w:cstheme="majorHAnsi"/>
          <w:sz w:val="20"/>
          <w:szCs w:val="20"/>
          <w:lang w:val="en-GB"/>
        </w:rPr>
        <w:t>14%.</w:t>
      </w:r>
    </w:p>
    <w:p w14:paraId="42AE3FB4" w14:textId="77777777" w:rsidR="007A3651" w:rsidRPr="007A3651" w:rsidRDefault="007A3651" w:rsidP="007A3651">
      <w:pPr>
        <w:spacing w:after="0" w:line="240" w:lineRule="auto"/>
        <w:jc w:val="both"/>
        <w:rPr>
          <w:rFonts w:asciiTheme="majorHAnsi" w:hAnsiTheme="majorHAnsi" w:cstheme="majorHAnsi"/>
          <w:b/>
          <w:sz w:val="20"/>
          <w:szCs w:val="20"/>
          <w:lang w:val="en-GB"/>
        </w:rPr>
      </w:pPr>
    </w:p>
    <w:p w14:paraId="041B10DC" w14:textId="7BE1D362" w:rsidR="0071620F" w:rsidRPr="006D6D8C" w:rsidRDefault="0071620F" w:rsidP="007A3651">
      <w:pPr>
        <w:spacing w:after="0" w:line="240" w:lineRule="auto"/>
        <w:jc w:val="both"/>
        <w:rPr>
          <w:rFonts w:asciiTheme="majorHAnsi" w:hAnsiTheme="majorHAnsi" w:cstheme="majorHAnsi"/>
          <w:sz w:val="20"/>
          <w:szCs w:val="20"/>
          <w:lang w:val="en-AU"/>
        </w:rPr>
      </w:pPr>
      <w:r w:rsidRPr="00254441">
        <w:rPr>
          <w:rFonts w:asciiTheme="majorHAnsi" w:hAnsiTheme="majorHAnsi" w:cstheme="majorHAnsi"/>
          <w:sz w:val="20"/>
          <w:szCs w:val="20"/>
          <w:lang w:val="en-GB"/>
        </w:rPr>
        <w:t xml:space="preserve">Our specialist valves and rail electronics businesses in </w:t>
      </w:r>
      <w:r w:rsidRPr="006D6D8C">
        <w:rPr>
          <w:rFonts w:asciiTheme="majorHAnsi" w:hAnsiTheme="majorHAnsi" w:cstheme="majorHAnsi"/>
          <w:sz w:val="20"/>
          <w:szCs w:val="20"/>
          <w:lang w:val="en-GB"/>
        </w:rPr>
        <w:t xml:space="preserve">particular </w:t>
      </w:r>
      <w:r w:rsidRPr="009954D9">
        <w:rPr>
          <w:rFonts w:asciiTheme="majorHAnsi" w:hAnsiTheme="majorHAnsi" w:cstheme="majorHAnsi"/>
          <w:sz w:val="20"/>
          <w:szCs w:val="20"/>
          <w:lang w:val="en-GB"/>
        </w:rPr>
        <w:t>continue</w:t>
      </w:r>
      <w:r w:rsidRPr="006D6D8C">
        <w:rPr>
          <w:rFonts w:asciiTheme="majorHAnsi" w:hAnsiTheme="majorHAnsi" w:cstheme="majorHAnsi"/>
          <w:sz w:val="20"/>
          <w:szCs w:val="20"/>
          <w:lang w:val="en-GB"/>
        </w:rPr>
        <w:t xml:space="preserve"> to see strong requirements for their services driven by our customers’ needs to </w:t>
      </w:r>
      <w:r w:rsidR="004161C9" w:rsidRPr="006D6D8C">
        <w:rPr>
          <w:rFonts w:asciiTheme="majorHAnsi" w:hAnsiTheme="majorHAnsi" w:cstheme="majorHAnsi"/>
          <w:sz w:val="20"/>
          <w:szCs w:val="20"/>
          <w:lang w:val="en-GB"/>
        </w:rPr>
        <w:t>maintain</w:t>
      </w:r>
      <w:r w:rsidRPr="006D6D8C">
        <w:rPr>
          <w:rFonts w:asciiTheme="majorHAnsi" w:hAnsiTheme="majorHAnsi" w:cstheme="majorHAnsi"/>
          <w:sz w:val="20"/>
          <w:szCs w:val="20"/>
          <w:lang w:val="en-GB"/>
        </w:rPr>
        <w:t xml:space="preserve"> compliance, operational performance and reliability in their operations. We benefit from </w:t>
      </w:r>
      <w:r w:rsidR="00763194" w:rsidRPr="006D6D8C">
        <w:rPr>
          <w:rFonts w:asciiTheme="majorHAnsi" w:hAnsiTheme="majorHAnsi" w:cstheme="majorHAnsi"/>
          <w:sz w:val="20"/>
          <w:szCs w:val="20"/>
          <w:lang w:val="en-GB"/>
        </w:rPr>
        <w:t xml:space="preserve">the critical nature of our work </w:t>
      </w:r>
      <w:r w:rsidR="00323AF3" w:rsidRPr="006D6D8C">
        <w:rPr>
          <w:rFonts w:asciiTheme="majorHAnsi" w:hAnsiTheme="majorHAnsi" w:cstheme="majorHAnsi"/>
          <w:sz w:val="20"/>
          <w:szCs w:val="20"/>
          <w:lang w:val="en-GB"/>
        </w:rPr>
        <w:t>and</w:t>
      </w:r>
      <w:r w:rsidRPr="006D6D8C">
        <w:rPr>
          <w:rFonts w:asciiTheme="majorHAnsi" w:hAnsiTheme="majorHAnsi" w:cstheme="majorHAnsi"/>
          <w:sz w:val="20"/>
          <w:szCs w:val="20"/>
          <w:lang w:val="en-GB"/>
        </w:rPr>
        <w:t xml:space="preserve"> </w:t>
      </w:r>
      <w:r w:rsidRPr="006D6D8C">
        <w:rPr>
          <w:rFonts w:asciiTheme="majorHAnsi" w:hAnsiTheme="majorHAnsi" w:cstheme="majorHAnsi"/>
          <w:sz w:val="20"/>
          <w:szCs w:val="20"/>
          <w:lang w:val="en-AU"/>
        </w:rPr>
        <w:t>stab</w:t>
      </w:r>
      <w:r w:rsidR="00763194" w:rsidRPr="006D6D8C">
        <w:rPr>
          <w:rFonts w:asciiTheme="majorHAnsi" w:hAnsiTheme="majorHAnsi" w:cstheme="majorHAnsi"/>
          <w:sz w:val="20"/>
          <w:szCs w:val="20"/>
          <w:lang w:val="en-AU"/>
        </w:rPr>
        <w:t>l</w:t>
      </w:r>
      <w:r w:rsidR="00323AF3" w:rsidRPr="006D6D8C">
        <w:rPr>
          <w:rFonts w:asciiTheme="majorHAnsi" w:hAnsiTheme="majorHAnsi" w:cstheme="majorHAnsi"/>
          <w:sz w:val="20"/>
          <w:szCs w:val="20"/>
          <w:lang w:val="en-AU"/>
        </w:rPr>
        <w:t>e</w:t>
      </w:r>
      <w:r w:rsidRPr="006D6D8C">
        <w:rPr>
          <w:rFonts w:asciiTheme="majorHAnsi" w:hAnsiTheme="majorHAnsi" w:cstheme="majorHAnsi"/>
          <w:sz w:val="20"/>
          <w:szCs w:val="20"/>
          <w:lang w:val="en-AU"/>
        </w:rPr>
        <w:t xml:space="preserve"> end markets with a high proportion of </w:t>
      </w:r>
      <w:r w:rsidRPr="009954D9">
        <w:rPr>
          <w:rFonts w:asciiTheme="majorHAnsi" w:hAnsiTheme="majorHAnsi" w:cstheme="majorHAnsi"/>
          <w:sz w:val="20"/>
          <w:szCs w:val="20"/>
          <w:lang w:val="en-AU"/>
        </w:rPr>
        <w:t>recurring</w:t>
      </w:r>
      <w:r w:rsidRPr="006D6D8C">
        <w:rPr>
          <w:rFonts w:asciiTheme="majorHAnsi" w:hAnsiTheme="majorHAnsi" w:cstheme="majorHAnsi"/>
          <w:sz w:val="20"/>
          <w:szCs w:val="20"/>
          <w:lang w:val="en-AU"/>
        </w:rPr>
        <w:t xml:space="preserve"> revenue in these sectors, driven by both </w:t>
      </w:r>
      <w:r w:rsidR="003333FB" w:rsidRPr="009954D9">
        <w:rPr>
          <w:rFonts w:asciiTheme="majorHAnsi" w:hAnsiTheme="majorHAnsi" w:cstheme="majorHAnsi"/>
          <w:sz w:val="20"/>
          <w:szCs w:val="20"/>
          <w:lang w:val="en-AU"/>
        </w:rPr>
        <w:t>repeat</w:t>
      </w:r>
      <w:r w:rsidRPr="006D6D8C">
        <w:rPr>
          <w:rFonts w:asciiTheme="majorHAnsi" w:hAnsiTheme="majorHAnsi" w:cstheme="majorHAnsi"/>
          <w:sz w:val="20"/>
          <w:szCs w:val="20"/>
          <w:lang w:val="en-AU"/>
        </w:rPr>
        <w:t xml:space="preserve"> projects and long term service agreements.</w:t>
      </w:r>
    </w:p>
    <w:p w14:paraId="6384F7D8" w14:textId="77777777" w:rsidR="007A3651" w:rsidRPr="006D6D8C" w:rsidRDefault="007A3651" w:rsidP="007A3651">
      <w:pPr>
        <w:spacing w:after="0" w:line="240" w:lineRule="auto"/>
        <w:jc w:val="both"/>
        <w:rPr>
          <w:rFonts w:asciiTheme="majorHAnsi" w:hAnsiTheme="majorHAnsi" w:cstheme="majorHAnsi"/>
          <w:sz w:val="20"/>
          <w:szCs w:val="20"/>
          <w:lang w:val="en-GB"/>
        </w:rPr>
      </w:pPr>
    </w:p>
    <w:p w14:paraId="1D626D50" w14:textId="719A9829" w:rsidR="0071620F" w:rsidRPr="006D6D8C" w:rsidRDefault="0071620F" w:rsidP="007A3651">
      <w:pPr>
        <w:spacing w:after="0" w:line="240" w:lineRule="auto"/>
        <w:jc w:val="both"/>
        <w:rPr>
          <w:rFonts w:asciiTheme="majorHAnsi" w:hAnsiTheme="majorHAnsi" w:cstheme="majorHAnsi"/>
          <w:sz w:val="20"/>
          <w:szCs w:val="20"/>
          <w:lang w:val="en-GB"/>
        </w:rPr>
      </w:pPr>
      <w:r w:rsidRPr="006D6D8C">
        <w:rPr>
          <w:rFonts w:asciiTheme="majorHAnsi" w:hAnsiTheme="majorHAnsi" w:cstheme="majorHAnsi"/>
          <w:sz w:val="20"/>
          <w:szCs w:val="20"/>
          <w:lang w:val="en-GB"/>
        </w:rPr>
        <w:t>Whilst we have not yet seen the release of significant expenditure to restart rail electrical infrastructure projects, we do see lead indicators that give us more confidence looking into 2026 for this sector.</w:t>
      </w:r>
      <w:r w:rsidR="00212C43" w:rsidRPr="006D6D8C">
        <w:rPr>
          <w:rFonts w:asciiTheme="majorHAnsi" w:hAnsiTheme="majorHAnsi" w:cstheme="majorHAnsi"/>
          <w:sz w:val="20"/>
          <w:szCs w:val="20"/>
          <w:lang w:val="en-GB"/>
        </w:rPr>
        <w:t xml:space="preserve"> O</w:t>
      </w:r>
      <w:r w:rsidRPr="006D6D8C">
        <w:rPr>
          <w:rFonts w:asciiTheme="majorHAnsi" w:hAnsiTheme="majorHAnsi" w:cstheme="majorHAnsi"/>
          <w:sz w:val="20"/>
          <w:szCs w:val="20"/>
          <w:lang w:val="en-GB"/>
        </w:rPr>
        <w:t>ur WJ Projects business has continued to make good progress in the period</w:t>
      </w:r>
      <w:r w:rsidR="00173E4B" w:rsidRPr="006D6D8C">
        <w:rPr>
          <w:rFonts w:asciiTheme="majorHAnsi" w:hAnsiTheme="majorHAnsi" w:cstheme="majorHAnsi"/>
          <w:sz w:val="20"/>
          <w:szCs w:val="20"/>
          <w:lang w:val="en-GB"/>
        </w:rPr>
        <w:t xml:space="preserve"> by</w:t>
      </w:r>
      <w:r w:rsidRPr="006D6D8C">
        <w:rPr>
          <w:rFonts w:asciiTheme="majorHAnsi" w:hAnsiTheme="majorHAnsi" w:cstheme="majorHAnsi"/>
          <w:sz w:val="20"/>
          <w:szCs w:val="20"/>
          <w:lang w:val="en-GB"/>
        </w:rPr>
        <w:t xml:space="preserve"> targeting the development of high voltage electrical infrastructure and test opportunities outside of rail infrastructure.</w:t>
      </w:r>
    </w:p>
    <w:p w14:paraId="6A8F64EE" w14:textId="77777777" w:rsidR="007A3651" w:rsidRPr="006D6D8C" w:rsidRDefault="007A3651" w:rsidP="007A3651">
      <w:pPr>
        <w:spacing w:after="0" w:line="240" w:lineRule="auto"/>
        <w:jc w:val="both"/>
        <w:rPr>
          <w:rFonts w:asciiTheme="majorHAnsi" w:hAnsiTheme="majorHAnsi" w:cstheme="majorHAnsi"/>
          <w:sz w:val="20"/>
          <w:szCs w:val="20"/>
          <w:lang w:val="en-GB"/>
        </w:rPr>
      </w:pPr>
    </w:p>
    <w:p w14:paraId="6408620A" w14:textId="52CC5634" w:rsidR="0071620F" w:rsidRPr="006D6D8C" w:rsidRDefault="0071620F" w:rsidP="007A3651">
      <w:pPr>
        <w:spacing w:after="0" w:line="240" w:lineRule="auto"/>
        <w:jc w:val="both"/>
        <w:rPr>
          <w:rFonts w:asciiTheme="majorHAnsi" w:hAnsiTheme="majorHAnsi" w:cstheme="majorHAnsi"/>
          <w:b/>
          <w:sz w:val="20"/>
          <w:szCs w:val="20"/>
          <w:lang w:val="en-GB"/>
        </w:rPr>
      </w:pPr>
      <w:r w:rsidRPr="006D6D8C">
        <w:rPr>
          <w:rFonts w:asciiTheme="majorHAnsi" w:hAnsiTheme="majorHAnsi" w:cstheme="majorHAnsi"/>
          <w:b/>
          <w:sz w:val="20"/>
          <w:szCs w:val="20"/>
          <w:lang w:val="en-GB"/>
        </w:rPr>
        <w:t>Specialist B2B Manufacturing</w:t>
      </w:r>
    </w:p>
    <w:p w14:paraId="30A5FA84" w14:textId="360EE6C5" w:rsidR="0071620F" w:rsidRPr="006D6D8C" w:rsidRDefault="0071620F" w:rsidP="007A3651">
      <w:pPr>
        <w:spacing w:after="0" w:line="240" w:lineRule="auto"/>
        <w:jc w:val="both"/>
        <w:rPr>
          <w:rFonts w:asciiTheme="majorHAnsi" w:hAnsiTheme="majorHAnsi" w:cstheme="majorHAnsi"/>
          <w:sz w:val="20"/>
          <w:szCs w:val="20"/>
          <w:lang w:val="en-GB"/>
        </w:rPr>
      </w:pPr>
      <w:r w:rsidRPr="006D6D8C">
        <w:rPr>
          <w:rFonts w:asciiTheme="majorHAnsi" w:hAnsiTheme="majorHAnsi" w:cstheme="majorHAnsi"/>
          <w:sz w:val="20"/>
          <w:szCs w:val="20"/>
          <w:lang w:val="en-GB"/>
        </w:rPr>
        <w:t>Our B2B Manufacturing Division has a well distributed, relatively stable end market base covering civil and military aviation components, subsea, defence, power and process sectors and specialist printing for the industrial and packaging industries.</w:t>
      </w:r>
      <w:r w:rsidR="000D448A" w:rsidRPr="006D6D8C">
        <w:rPr>
          <w:rFonts w:asciiTheme="majorHAnsi" w:hAnsiTheme="majorHAnsi" w:cstheme="majorHAnsi"/>
          <w:sz w:val="20"/>
          <w:szCs w:val="20"/>
          <w:lang w:val="en-GB"/>
        </w:rPr>
        <w:t xml:space="preserve"> H1 2025 revenue for the B2B Manufacturing Division was £</w:t>
      </w:r>
      <w:r w:rsidR="00AB3094" w:rsidRPr="006D6D8C">
        <w:rPr>
          <w:rFonts w:asciiTheme="majorHAnsi" w:hAnsiTheme="majorHAnsi" w:cstheme="majorHAnsi"/>
          <w:sz w:val="20"/>
          <w:szCs w:val="20"/>
          <w:lang w:val="en-GB"/>
        </w:rPr>
        <w:t>17.3</w:t>
      </w:r>
      <w:r w:rsidR="000D448A" w:rsidRPr="006D6D8C">
        <w:rPr>
          <w:rFonts w:asciiTheme="majorHAnsi" w:hAnsiTheme="majorHAnsi" w:cstheme="majorHAnsi"/>
          <w:sz w:val="20"/>
          <w:szCs w:val="20"/>
          <w:lang w:val="en-GB"/>
        </w:rPr>
        <w:t>m (H1 2024: £</w:t>
      </w:r>
      <w:r w:rsidR="00AB3094" w:rsidRPr="006D6D8C">
        <w:rPr>
          <w:rFonts w:asciiTheme="majorHAnsi" w:hAnsiTheme="majorHAnsi" w:cstheme="majorHAnsi"/>
          <w:sz w:val="20"/>
          <w:szCs w:val="20"/>
          <w:lang w:val="en-GB"/>
        </w:rPr>
        <w:t>14.5</w:t>
      </w:r>
      <w:r w:rsidR="000D448A" w:rsidRPr="006D6D8C">
        <w:rPr>
          <w:rFonts w:asciiTheme="majorHAnsi" w:hAnsiTheme="majorHAnsi" w:cstheme="majorHAnsi"/>
          <w:sz w:val="20"/>
          <w:szCs w:val="20"/>
          <w:lang w:val="en-GB"/>
        </w:rPr>
        <w:t xml:space="preserve">m), an increase of </w:t>
      </w:r>
      <w:r w:rsidR="00AB3094" w:rsidRPr="006D6D8C">
        <w:rPr>
          <w:rFonts w:asciiTheme="majorHAnsi" w:hAnsiTheme="majorHAnsi" w:cstheme="majorHAnsi"/>
          <w:sz w:val="20"/>
          <w:szCs w:val="20"/>
          <w:lang w:val="en-GB"/>
        </w:rPr>
        <w:t>19</w:t>
      </w:r>
      <w:r w:rsidR="001D539B" w:rsidRPr="006D6D8C">
        <w:rPr>
          <w:rFonts w:asciiTheme="majorHAnsi" w:hAnsiTheme="majorHAnsi" w:cstheme="majorHAnsi"/>
          <w:sz w:val="20"/>
          <w:szCs w:val="20"/>
          <w:lang w:val="en-GB"/>
        </w:rPr>
        <w:t>%</w:t>
      </w:r>
    </w:p>
    <w:p w14:paraId="4962DAAE" w14:textId="77777777" w:rsidR="007A3651" w:rsidRPr="006D6D8C" w:rsidRDefault="007A3651" w:rsidP="007A3651">
      <w:pPr>
        <w:spacing w:after="0" w:line="240" w:lineRule="auto"/>
        <w:jc w:val="both"/>
        <w:rPr>
          <w:rFonts w:asciiTheme="majorHAnsi" w:hAnsiTheme="majorHAnsi" w:cstheme="majorHAnsi"/>
          <w:sz w:val="20"/>
          <w:szCs w:val="20"/>
          <w:lang w:val="en-GB"/>
        </w:rPr>
      </w:pPr>
    </w:p>
    <w:p w14:paraId="6A886E78" w14:textId="70F61344" w:rsidR="0071620F" w:rsidRDefault="0071620F" w:rsidP="007A3651">
      <w:pPr>
        <w:spacing w:after="0" w:line="240" w:lineRule="auto"/>
        <w:jc w:val="both"/>
        <w:rPr>
          <w:rFonts w:asciiTheme="majorHAnsi" w:hAnsiTheme="majorHAnsi" w:cstheme="majorHAnsi"/>
          <w:sz w:val="20"/>
          <w:szCs w:val="20"/>
          <w:lang w:val="en-GB"/>
        </w:rPr>
      </w:pPr>
      <w:r w:rsidRPr="006D6D8C">
        <w:rPr>
          <w:rFonts w:asciiTheme="majorHAnsi" w:hAnsiTheme="majorHAnsi" w:cstheme="majorHAnsi"/>
          <w:sz w:val="20"/>
          <w:szCs w:val="20"/>
          <w:lang w:val="en-GB"/>
        </w:rPr>
        <w:t xml:space="preserve">Whilst we have seen some reduction in demand for our gaskets and seals business, this has been offset by a very strong performance uplift in our precision engineering businesses, Drurys and Claro, driven by a rising demand in defence, aerospace and subsea requirements. </w:t>
      </w:r>
      <w:bookmarkStart w:id="2" w:name="_Hlk208391736"/>
      <w:r w:rsidRPr="006D6D8C">
        <w:rPr>
          <w:rFonts w:asciiTheme="majorHAnsi" w:hAnsiTheme="majorHAnsi" w:cstheme="majorHAnsi"/>
          <w:sz w:val="20"/>
          <w:szCs w:val="20"/>
          <w:lang w:val="en-GB"/>
        </w:rPr>
        <w:t xml:space="preserve">With the benefit of a long standing, high quality customer base, we have continued to invest to support this significant demand in our precision engineering businesses </w:t>
      </w:r>
      <w:r w:rsidR="007F502C" w:rsidRPr="009954D9">
        <w:rPr>
          <w:rFonts w:asciiTheme="majorHAnsi" w:hAnsiTheme="majorHAnsi" w:cstheme="majorHAnsi"/>
          <w:sz w:val="20"/>
          <w:szCs w:val="20"/>
          <w:lang w:val="en-GB"/>
        </w:rPr>
        <w:t>which has resulted in</w:t>
      </w:r>
      <w:r w:rsidR="006D6D8C" w:rsidRPr="006D6D8C">
        <w:rPr>
          <w:rFonts w:asciiTheme="majorHAnsi" w:hAnsiTheme="majorHAnsi" w:cstheme="majorHAnsi"/>
          <w:sz w:val="20"/>
          <w:szCs w:val="20"/>
          <w:lang w:val="en-GB"/>
        </w:rPr>
        <w:t xml:space="preserve"> a </w:t>
      </w:r>
      <w:r w:rsidRPr="006D6D8C">
        <w:rPr>
          <w:rFonts w:asciiTheme="majorHAnsi" w:hAnsiTheme="majorHAnsi" w:cstheme="majorHAnsi"/>
          <w:sz w:val="20"/>
          <w:szCs w:val="20"/>
          <w:lang w:val="en-GB"/>
        </w:rPr>
        <w:t>strong and extended forward order positions in both</w:t>
      </w:r>
      <w:r w:rsidRPr="00254441">
        <w:rPr>
          <w:rFonts w:asciiTheme="majorHAnsi" w:hAnsiTheme="majorHAnsi" w:cstheme="majorHAnsi"/>
          <w:sz w:val="20"/>
          <w:szCs w:val="20"/>
          <w:lang w:val="en-GB"/>
        </w:rPr>
        <w:t xml:space="preserve">. </w:t>
      </w:r>
      <w:bookmarkEnd w:id="2"/>
      <w:r w:rsidRPr="00254441">
        <w:rPr>
          <w:rFonts w:asciiTheme="majorHAnsi" w:hAnsiTheme="majorHAnsi" w:cstheme="majorHAnsi"/>
          <w:sz w:val="20"/>
          <w:szCs w:val="20"/>
          <w:lang w:val="en-GB"/>
        </w:rPr>
        <w:t xml:space="preserve">Strong defence and aerospace markets are also providing a positive environment for capital equipment sales in Blundell Production </w:t>
      </w:r>
      <w:r w:rsidRPr="00867A84">
        <w:rPr>
          <w:rFonts w:asciiTheme="majorHAnsi" w:hAnsiTheme="majorHAnsi" w:cstheme="majorHAnsi"/>
          <w:sz w:val="20"/>
          <w:szCs w:val="20"/>
          <w:lang w:val="en-GB"/>
        </w:rPr>
        <w:t xml:space="preserve">Electronics </w:t>
      </w:r>
      <w:r w:rsidR="00F20174">
        <w:rPr>
          <w:rFonts w:asciiTheme="majorHAnsi" w:hAnsiTheme="majorHAnsi" w:cstheme="majorHAnsi"/>
          <w:sz w:val="20"/>
          <w:szCs w:val="20"/>
          <w:lang w:val="en-GB"/>
        </w:rPr>
        <w:t xml:space="preserve">which sits </w:t>
      </w:r>
      <w:r w:rsidRPr="007C5778">
        <w:rPr>
          <w:rFonts w:asciiTheme="majorHAnsi" w:hAnsiTheme="majorHAnsi" w:cstheme="majorHAnsi"/>
          <w:sz w:val="20"/>
          <w:szCs w:val="20"/>
          <w:lang w:val="en-GB"/>
        </w:rPr>
        <w:t>within the Embedded Engineering division</w:t>
      </w:r>
      <w:r w:rsidRPr="00867A84">
        <w:rPr>
          <w:rFonts w:asciiTheme="majorHAnsi" w:hAnsiTheme="majorHAnsi" w:cstheme="majorHAnsi"/>
          <w:sz w:val="20"/>
          <w:szCs w:val="20"/>
          <w:lang w:val="en-GB"/>
        </w:rPr>
        <w:t>.</w:t>
      </w:r>
      <w:r w:rsidRPr="00254441">
        <w:rPr>
          <w:rFonts w:asciiTheme="majorHAnsi" w:hAnsiTheme="majorHAnsi" w:cstheme="majorHAnsi"/>
          <w:sz w:val="20"/>
          <w:szCs w:val="20"/>
          <w:lang w:val="en-GB"/>
        </w:rPr>
        <w:t xml:space="preserve"> </w:t>
      </w:r>
    </w:p>
    <w:p w14:paraId="7DD09453"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0F02ED9A" w14:textId="77777777"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Bex and Premier Limpet, our specialist printing operations, continue to benefit from strong competitive market positions. In particular, the current order book and sales pipeline prospects of Bex continues to progressively rise and reached its highest ever level in recent years in H1 2025, driven by the new commercial team in the business.</w:t>
      </w:r>
    </w:p>
    <w:p w14:paraId="57711D54"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7E61F805" w14:textId="77777777" w:rsidR="0071620F" w:rsidRPr="00254441" w:rsidRDefault="0071620F" w:rsidP="007A3651">
      <w:pPr>
        <w:spacing w:after="0" w:line="240" w:lineRule="auto"/>
        <w:jc w:val="both"/>
        <w:rPr>
          <w:rFonts w:asciiTheme="majorHAnsi" w:hAnsiTheme="majorHAnsi" w:cstheme="majorHAnsi"/>
          <w:b/>
          <w:sz w:val="20"/>
          <w:szCs w:val="20"/>
          <w:lang w:val="en-GB"/>
        </w:rPr>
      </w:pPr>
      <w:r w:rsidRPr="00254441">
        <w:rPr>
          <w:rFonts w:asciiTheme="majorHAnsi" w:hAnsiTheme="majorHAnsi" w:cstheme="majorHAnsi"/>
          <w:b/>
          <w:sz w:val="20"/>
          <w:szCs w:val="20"/>
          <w:lang w:val="en-GB"/>
        </w:rPr>
        <w:t>Acquisition Strategy</w:t>
      </w:r>
    </w:p>
    <w:p w14:paraId="0F74D82C" w14:textId="4CE4FCF9"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lastRenderedPageBreak/>
        <w:t>The Group’s target acquisition market, focused on UK SME specialist industrial businesses</w:t>
      </w:r>
      <w:r w:rsidR="00D0398E">
        <w:rPr>
          <w:rFonts w:asciiTheme="majorHAnsi" w:hAnsiTheme="majorHAnsi" w:cstheme="majorHAnsi"/>
          <w:sz w:val="20"/>
          <w:szCs w:val="20"/>
          <w:lang w:val="en-GB"/>
        </w:rPr>
        <w:t>,</w:t>
      </w:r>
      <w:r w:rsidRPr="00254441">
        <w:rPr>
          <w:rFonts w:asciiTheme="majorHAnsi" w:hAnsiTheme="majorHAnsi" w:cstheme="majorHAnsi"/>
          <w:sz w:val="20"/>
          <w:szCs w:val="20"/>
          <w:lang w:val="en-GB"/>
        </w:rPr>
        <w:t xml:space="preserve"> has remained strong over H1 2025. The strength of our pipeline is driven by both end market activity in the lower mid-market M&amp;A sector, and an increased awareness of our interest and success in this sector, benefiting from the profile the AIM market has given us in recent months.</w:t>
      </w:r>
    </w:p>
    <w:p w14:paraId="6A796A64"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1095C94F" w14:textId="77777777"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We were delighted to complete the acquisition of EMC Elite Engineering Services Limited on 31 March 2025, a further synergistic addition to our Embedded Engineering division, which brings to the Group extensive complementary experience of delivering high-quality maintenance and project engineering in the UK power generation, process and renewable energy sectors.</w:t>
      </w:r>
    </w:p>
    <w:p w14:paraId="6D0527B1"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5D588D73" w14:textId="297B16EC"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In addition, post period on 31 July 2025, we completed the acquisition of Electronix Services (“Electronix”) based in Dublin, a specialist industrial electronic repair and reverse engineering service for high value electronic units and systems used in many industrial environments. Another great fit for our Embedded Engineering division, Electronix provides an exciting extension to our growing group of specialist electronics repair and overhaul businesses, following the previous successful acquisitions of TP Matrix and Etrac in this sector.</w:t>
      </w:r>
    </w:p>
    <w:p w14:paraId="51318D58"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293765FF" w14:textId="77777777"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 xml:space="preserve">Having now completed 18 acquisitions to date, the Amcomri team has significant experience sourcing transactions across its target industries, and we remain confident that we will continue to roll out our successful acquisition strategy moving forward into H2 2025 and beyond. </w:t>
      </w:r>
    </w:p>
    <w:p w14:paraId="6E9625C0" w14:textId="77777777" w:rsidR="00212C43" w:rsidRDefault="00212C43" w:rsidP="007A3651">
      <w:pPr>
        <w:spacing w:after="0" w:line="240" w:lineRule="auto"/>
        <w:jc w:val="both"/>
        <w:rPr>
          <w:rFonts w:asciiTheme="majorHAnsi" w:hAnsiTheme="majorHAnsi" w:cstheme="majorHAnsi"/>
          <w:sz w:val="20"/>
          <w:szCs w:val="20"/>
          <w:lang w:val="en-GB"/>
        </w:rPr>
      </w:pPr>
    </w:p>
    <w:p w14:paraId="06733245"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4D50ACB8" w14:textId="77777777" w:rsidR="0071620F" w:rsidRPr="00254441"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b/>
          <w:sz w:val="20"/>
          <w:szCs w:val="20"/>
          <w:lang w:val="en-GB"/>
        </w:rPr>
        <w:t>Outlook</w:t>
      </w:r>
    </w:p>
    <w:p w14:paraId="2AFEFAD1" w14:textId="4E618301"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Against these evolving end market conditions, we believe our results reinforce the strategic benefits of our ‘</w:t>
      </w:r>
      <w:r w:rsidRPr="00254441">
        <w:rPr>
          <w:rFonts w:asciiTheme="majorHAnsi" w:hAnsiTheme="majorHAnsi" w:cstheme="majorHAnsi"/>
          <w:i/>
          <w:sz w:val="20"/>
          <w:szCs w:val="20"/>
          <w:lang w:val="en-GB"/>
        </w:rPr>
        <w:t>Buy</w:t>
      </w:r>
      <w:r w:rsidR="00245B76">
        <w:rPr>
          <w:rFonts w:asciiTheme="majorHAnsi" w:hAnsiTheme="majorHAnsi" w:cstheme="majorHAnsi"/>
          <w:i/>
          <w:sz w:val="20"/>
          <w:szCs w:val="20"/>
          <w:lang w:val="en-GB"/>
        </w:rPr>
        <w:t xml:space="preserve">, </w:t>
      </w:r>
      <w:r w:rsidRPr="00254441">
        <w:rPr>
          <w:rFonts w:asciiTheme="majorHAnsi" w:hAnsiTheme="majorHAnsi" w:cstheme="majorHAnsi"/>
          <w:i/>
          <w:sz w:val="20"/>
          <w:szCs w:val="20"/>
          <w:lang w:val="en-GB"/>
        </w:rPr>
        <w:t>Improve</w:t>
      </w:r>
      <w:r w:rsidR="00245B76">
        <w:rPr>
          <w:rFonts w:asciiTheme="majorHAnsi" w:hAnsiTheme="majorHAnsi" w:cstheme="majorHAnsi"/>
          <w:i/>
          <w:sz w:val="20"/>
          <w:szCs w:val="20"/>
          <w:lang w:val="en-GB"/>
        </w:rPr>
        <w:t>,</w:t>
      </w:r>
      <w:r w:rsidR="0031673F">
        <w:rPr>
          <w:rFonts w:asciiTheme="majorHAnsi" w:hAnsiTheme="majorHAnsi" w:cstheme="majorHAnsi"/>
          <w:i/>
          <w:sz w:val="20"/>
          <w:szCs w:val="20"/>
          <w:lang w:val="en-GB"/>
        </w:rPr>
        <w:t xml:space="preserve"> </w:t>
      </w:r>
      <w:r w:rsidRPr="00254441">
        <w:rPr>
          <w:rFonts w:asciiTheme="majorHAnsi" w:hAnsiTheme="majorHAnsi" w:cstheme="majorHAnsi"/>
          <w:i/>
          <w:sz w:val="20"/>
          <w:szCs w:val="20"/>
          <w:lang w:val="en-GB"/>
        </w:rPr>
        <w:t xml:space="preserve">Build’ </w:t>
      </w:r>
      <w:r w:rsidRPr="00254441">
        <w:rPr>
          <w:rFonts w:asciiTheme="majorHAnsi" w:hAnsiTheme="majorHAnsi" w:cstheme="majorHAnsi"/>
          <w:sz w:val="20"/>
          <w:szCs w:val="20"/>
          <w:lang w:val="en-GB"/>
        </w:rPr>
        <w:t>model focused on specialist industrial end markets. We believe this concept and strategic direction will continue to ensure the Group maintains good overall resilience to wider market and economic fluctuations, further derisked by our in depth understanding of industrial markets and limited concentrations.</w:t>
      </w:r>
    </w:p>
    <w:p w14:paraId="48CB84FF"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0DE38AD2" w14:textId="435B2C53"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Looking forward into H2 2025, we see good progressive organic growth opportunities in both our Embedded Engineering and B2B Manufacturing divisions, and our acquisition pipeline remains very positive.</w:t>
      </w:r>
      <w:r w:rsidR="002843ED">
        <w:rPr>
          <w:rFonts w:asciiTheme="majorHAnsi" w:hAnsiTheme="majorHAnsi" w:cstheme="majorHAnsi"/>
          <w:sz w:val="20"/>
          <w:szCs w:val="20"/>
          <w:lang w:val="en-GB"/>
        </w:rPr>
        <w:t xml:space="preserve"> </w:t>
      </w:r>
      <w:r w:rsidRPr="00254441">
        <w:rPr>
          <w:rFonts w:asciiTheme="majorHAnsi" w:hAnsiTheme="majorHAnsi" w:cstheme="majorHAnsi"/>
          <w:sz w:val="20"/>
          <w:szCs w:val="20"/>
          <w:lang w:val="en-GB"/>
        </w:rPr>
        <w:t xml:space="preserve">Our businesses associated with energy, defence and sub-sea, electronics and aerospace markets continue to see strong and rising demands that are well aligned to our capabilities. These opportunities exist with both new and existing customers, and we continue to invest both in capacity and technical resources to support this demand. </w:t>
      </w:r>
    </w:p>
    <w:p w14:paraId="7384626C"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6D515016" w14:textId="473CC0A7"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In parallel with the commercial development of our operating companies, the Group continues to pursue a focus on ‘</w:t>
      </w:r>
      <w:r w:rsidRPr="00254441">
        <w:rPr>
          <w:rFonts w:asciiTheme="majorHAnsi" w:hAnsiTheme="majorHAnsi" w:cstheme="majorHAnsi"/>
          <w:i/>
          <w:sz w:val="20"/>
          <w:szCs w:val="20"/>
          <w:lang w:val="en-GB"/>
        </w:rPr>
        <w:t xml:space="preserve">data driven’ </w:t>
      </w:r>
      <w:r w:rsidRPr="00254441">
        <w:rPr>
          <w:rFonts w:asciiTheme="majorHAnsi" w:hAnsiTheme="majorHAnsi" w:cstheme="majorHAnsi"/>
          <w:sz w:val="20"/>
          <w:szCs w:val="20"/>
          <w:lang w:val="en-GB"/>
        </w:rPr>
        <w:t>continuous improvement activities across both its operational processes and in its HSE compliance. The Group has successfully completed a Group wide independent HSE audit across all its operations during the period and will continue to proactively drive further improvement activities across all its operations in this area in H2 2025 and into 2026</w:t>
      </w:r>
      <w:r w:rsidRPr="007C5778">
        <w:rPr>
          <w:rFonts w:asciiTheme="majorHAnsi" w:hAnsiTheme="majorHAnsi" w:cstheme="majorHAnsi"/>
          <w:sz w:val="20"/>
          <w:szCs w:val="20"/>
          <w:lang w:val="en-GB"/>
        </w:rPr>
        <w:t>.</w:t>
      </w:r>
      <w:r w:rsidR="00ED6A4B" w:rsidRPr="007C5778">
        <w:rPr>
          <w:rFonts w:asciiTheme="majorHAnsi" w:hAnsiTheme="majorHAnsi" w:cstheme="majorHAnsi"/>
          <w:sz w:val="20"/>
          <w:szCs w:val="20"/>
          <w:lang w:val="en-GB"/>
        </w:rPr>
        <w:t xml:space="preserve"> </w:t>
      </w:r>
    </w:p>
    <w:p w14:paraId="56C32205"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637A45DD" w14:textId="618217F0"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 xml:space="preserve">Looking forward, we continue to have good visibility over Group performance in H2 2025 and remain confident about the 2025 full year performance and our prospects into 2026. This confidence is </w:t>
      </w:r>
      <w:r w:rsidR="003268D0">
        <w:rPr>
          <w:rFonts w:asciiTheme="majorHAnsi" w:hAnsiTheme="majorHAnsi" w:cstheme="majorHAnsi"/>
          <w:sz w:val="20"/>
          <w:szCs w:val="20"/>
          <w:lang w:val="en-GB"/>
        </w:rPr>
        <w:t>strengthened</w:t>
      </w:r>
      <w:r w:rsidRPr="00254441">
        <w:rPr>
          <w:rFonts w:asciiTheme="majorHAnsi" w:hAnsiTheme="majorHAnsi" w:cstheme="majorHAnsi"/>
          <w:sz w:val="20"/>
          <w:szCs w:val="20"/>
          <w:lang w:val="en-GB"/>
        </w:rPr>
        <w:t xml:space="preserve"> by the acquisition of Electronix which </w:t>
      </w:r>
      <w:r w:rsidRPr="009954D9">
        <w:rPr>
          <w:rFonts w:asciiTheme="majorHAnsi" w:hAnsiTheme="majorHAnsi" w:cstheme="majorHAnsi"/>
          <w:sz w:val="20"/>
          <w:szCs w:val="20"/>
          <w:lang w:val="en-GB"/>
        </w:rPr>
        <w:t xml:space="preserve">will </w:t>
      </w:r>
      <w:r w:rsidRPr="007C5778">
        <w:rPr>
          <w:rFonts w:asciiTheme="majorHAnsi" w:hAnsiTheme="majorHAnsi" w:cstheme="majorHAnsi"/>
          <w:sz w:val="20"/>
          <w:szCs w:val="20"/>
          <w:lang w:val="en-GB"/>
        </w:rPr>
        <w:t>further</w:t>
      </w:r>
      <w:r w:rsidRPr="009954D9">
        <w:rPr>
          <w:rFonts w:asciiTheme="majorHAnsi" w:hAnsiTheme="majorHAnsi" w:cstheme="majorHAnsi"/>
          <w:sz w:val="20"/>
          <w:szCs w:val="20"/>
          <w:lang w:val="en-GB"/>
        </w:rPr>
        <w:t xml:space="preserve"> enhance</w:t>
      </w:r>
      <w:r w:rsidRPr="00254441">
        <w:rPr>
          <w:rFonts w:asciiTheme="majorHAnsi" w:hAnsiTheme="majorHAnsi" w:cstheme="majorHAnsi"/>
          <w:sz w:val="20"/>
          <w:szCs w:val="20"/>
          <w:lang w:val="en-GB"/>
        </w:rPr>
        <w:t xml:space="preserve"> both our technical capability and geographic cover in the specialist industrial electronics obsolescence and repair sector, in which we are becoming an increasingly significant operator. </w:t>
      </w:r>
    </w:p>
    <w:p w14:paraId="02F0D0A1"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64D72273" w14:textId="44C11026" w:rsidR="0071620F" w:rsidRDefault="0071620F" w:rsidP="007A3651">
      <w:pPr>
        <w:spacing w:after="0" w:line="240" w:lineRule="auto"/>
        <w:jc w:val="both"/>
        <w:rPr>
          <w:rFonts w:asciiTheme="majorHAnsi" w:hAnsiTheme="majorHAnsi" w:cstheme="majorHAnsi"/>
          <w:sz w:val="20"/>
          <w:szCs w:val="20"/>
          <w:lang w:val="en-GB"/>
        </w:rPr>
      </w:pPr>
      <w:r w:rsidRPr="00254441">
        <w:rPr>
          <w:rFonts w:asciiTheme="majorHAnsi" w:hAnsiTheme="majorHAnsi" w:cstheme="majorHAnsi"/>
          <w:sz w:val="20"/>
          <w:szCs w:val="20"/>
          <w:lang w:val="en-GB"/>
        </w:rPr>
        <w:t>Against this background of continued successful deployment of our ‘</w:t>
      </w:r>
      <w:r w:rsidR="00245B76" w:rsidRPr="00254441">
        <w:rPr>
          <w:rFonts w:asciiTheme="majorHAnsi" w:hAnsiTheme="majorHAnsi" w:cstheme="majorHAnsi"/>
          <w:i/>
          <w:sz w:val="20"/>
          <w:szCs w:val="20"/>
          <w:lang w:val="en-GB"/>
        </w:rPr>
        <w:t>Buy</w:t>
      </w:r>
      <w:r w:rsidR="00245B76">
        <w:rPr>
          <w:rFonts w:asciiTheme="majorHAnsi" w:hAnsiTheme="majorHAnsi" w:cstheme="majorHAnsi"/>
          <w:i/>
          <w:sz w:val="20"/>
          <w:szCs w:val="20"/>
          <w:lang w:val="en-GB"/>
        </w:rPr>
        <w:t>,</w:t>
      </w:r>
      <w:r w:rsidR="00245B76" w:rsidRPr="00254441">
        <w:rPr>
          <w:rFonts w:asciiTheme="majorHAnsi" w:hAnsiTheme="majorHAnsi" w:cstheme="majorHAnsi"/>
          <w:i/>
          <w:sz w:val="20"/>
          <w:szCs w:val="20"/>
          <w:lang w:val="en-GB"/>
        </w:rPr>
        <w:t xml:space="preserve"> Improve</w:t>
      </w:r>
      <w:r w:rsidR="00245B76">
        <w:rPr>
          <w:rFonts w:asciiTheme="majorHAnsi" w:hAnsiTheme="majorHAnsi" w:cstheme="majorHAnsi"/>
          <w:i/>
          <w:sz w:val="20"/>
          <w:szCs w:val="20"/>
          <w:lang w:val="en-GB"/>
        </w:rPr>
        <w:t>,</w:t>
      </w:r>
      <w:r w:rsidRPr="00254441">
        <w:rPr>
          <w:rFonts w:asciiTheme="majorHAnsi" w:hAnsiTheme="majorHAnsi" w:cstheme="majorHAnsi"/>
          <w:i/>
          <w:sz w:val="20"/>
          <w:szCs w:val="20"/>
          <w:lang w:val="en-GB"/>
        </w:rPr>
        <w:t xml:space="preserve"> Build’ </w:t>
      </w:r>
      <w:r w:rsidRPr="00254441">
        <w:rPr>
          <w:rFonts w:asciiTheme="majorHAnsi" w:hAnsiTheme="majorHAnsi" w:cstheme="majorHAnsi"/>
          <w:sz w:val="20"/>
          <w:szCs w:val="20"/>
          <w:lang w:val="en-GB"/>
        </w:rPr>
        <w:t>model, I would like to recognise the hard work, commitment and enthusiasm of our Group colleagues. We have an outstanding team who have been critical to generating the very positive results for H1 2025, and our confidence for the remainder of the year and into 2026.</w:t>
      </w:r>
    </w:p>
    <w:p w14:paraId="34884EF0" w14:textId="77777777" w:rsidR="007A3651" w:rsidRPr="00254441" w:rsidRDefault="007A3651" w:rsidP="007A3651">
      <w:pPr>
        <w:spacing w:after="0" w:line="240" w:lineRule="auto"/>
        <w:jc w:val="both"/>
        <w:rPr>
          <w:rFonts w:asciiTheme="majorHAnsi" w:hAnsiTheme="majorHAnsi" w:cstheme="majorHAnsi"/>
          <w:sz w:val="20"/>
          <w:szCs w:val="20"/>
          <w:lang w:val="en-GB"/>
        </w:rPr>
      </w:pPr>
    </w:p>
    <w:p w14:paraId="2C517696" w14:textId="77777777" w:rsidR="0071620F" w:rsidRPr="007A3651" w:rsidRDefault="0071620F" w:rsidP="007A3651">
      <w:pPr>
        <w:spacing w:after="0" w:line="240" w:lineRule="auto"/>
        <w:jc w:val="both"/>
        <w:rPr>
          <w:rFonts w:asciiTheme="majorHAnsi" w:hAnsiTheme="majorHAnsi" w:cstheme="majorHAnsi"/>
          <w:b/>
          <w:bCs/>
          <w:sz w:val="20"/>
          <w:szCs w:val="20"/>
          <w:lang w:val="en-GB"/>
        </w:rPr>
      </w:pPr>
      <w:r w:rsidRPr="007A3651">
        <w:rPr>
          <w:rFonts w:asciiTheme="majorHAnsi" w:hAnsiTheme="majorHAnsi" w:cstheme="majorHAnsi"/>
          <w:b/>
          <w:bCs/>
          <w:sz w:val="20"/>
          <w:szCs w:val="20"/>
          <w:lang w:val="en-GB"/>
        </w:rPr>
        <w:lastRenderedPageBreak/>
        <w:t xml:space="preserve">Hugh Whitcomb </w:t>
      </w:r>
    </w:p>
    <w:p w14:paraId="14DDCAD8" w14:textId="1BC0495E" w:rsidR="00924429" w:rsidRDefault="0071620F" w:rsidP="00034D1E">
      <w:pPr>
        <w:spacing w:after="0" w:line="240" w:lineRule="auto"/>
        <w:jc w:val="both"/>
        <w:rPr>
          <w:rFonts w:asciiTheme="majorHAnsi" w:hAnsiTheme="majorHAnsi" w:cstheme="majorHAnsi"/>
        </w:rPr>
      </w:pPr>
      <w:r w:rsidRPr="00254441">
        <w:rPr>
          <w:rFonts w:asciiTheme="majorHAnsi" w:hAnsiTheme="majorHAnsi" w:cstheme="majorHAnsi"/>
          <w:b/>
          <w:sz w:val="20"/>
          <w:szCs w:val="20"/>
          <w:lang w:val="en-GB"/>
        </w:rPr>
        <w:t>CEO</w:t>
      </w:r>
    </w:p>
    <w:p w14:paraId="2A38A3DB" w14:textId="77777777" w:rsidR="003136BF" w:rsidRDefault="003136BF" w:rsidP="00F558D4">
      <w:pPr>
        <w:pStyle w:val="Default"/>
        <w:rPr>
          <w:rFonts w:asciiTheme="majorHAnsi" w:hAnsiTheme="majorHAnsi" w:cstheme="majorHAnsi"/>
        </w:rPr>
      </w:pPr>
    </w:p>
    <w:p w14:paraId="56A9B7F4" w14:textId="77777777" w:rsidR="003136BF" w:rsidRDefault="003136BF" w:rsidP="00F558D4">
      <w:pPr>
        <w:pStyle w:val="Default"/>
        <w:rPr>
          <w:rFonts w:asciiTheme="majorHAnsi" w:hAnsiTheme="majorHAnsi" w:cstheme="majorHAnsi"/>
        </w:rPr>
      </w:pPr>
    </w:p>
    <w:p w14:paraId="28D66746" w14:textId="77777777" w:rsidR="003136BF" w:rsidRPr="00777A0B" w:rsidRDefault="003136BF" w:rsidP="003136BF">
      <w:pPr>
        <w:pStyle w:val="Default"/>
        <w:rPr>
          <w:rFonts w:ascii="Calibri" w:hAnsi="Calibri" w:cs="Calibri"/>
          <w:sz w:val="20"/>
          <w:szCs w:val="20"/>
        </w:rPr>
      </w:pPr>
      <w:r w:rsidRPr="00777A0B">
        <w:rPr>
          <w:rFonts w:ascii="Calibri" w:hAnsi="Calibri" w:cs="Calibri"/>
          <w:b/>
          <w:bCs/>
          <w:sz w:val="20"/>
          <w:szCs w:val="20"/>
        </w:rPr>
        <w:t xml:space="preserve">Condensed Consolidated Statement of Comprehensive Income </w:t>
      </w:r>
    </w:p>
    <w:p w14:paraId="44449E27" w14:textId="3ACB4D20" w:rsidR="003136BF" w:rsidRPr="00777A0B" w:rsidRDefault="003136BF" w:rsidP="003136BF">
      <w:pPr>
        <w:spacing w:after="0" w:line="240" w:lineRule="auto"/>
        <w:rPr>
          <w:rFonts w:ascii="Calibri" w:hAnsi="Calibri" w:cs="Calibri"/>
          <w:b/>
          <w:bCs/>
        </w:rPr>
      </w:pPr>
      <w:r w:rsidRPr="00777A0B">
        <w:rPr>
          <w:rFonts w:ascii="Calibri" w:hAnsi="Calibri" w:cs="Calibri"/>
          <w:sz w:val="20"/>
          <w:szCs w:val="20"/>
        </w:rPr>
        <w:t xml:space="preserve">For the </w:t>
      </w:r>
      <w:r w:rsidR="00337FF1">
        <w:rPr>
          <w:rFonts w:ascii="Calibri" w:hAnsi="Calibri" w:cs="Calibri"/>
          <w:sz w:val="20"/>
          <w:szCs w:val="20"/>
        </w:rPr>
        <w:t>six</w:t>
      </w:r>
      <w:r w:rsidRPr="00777A0B">
        <w:rPr>
          <w:rFonts w:ascii="Calibri" w:hAnsi="Calibri" w:cs="Calibri"/>
          <w:sz w:val="20"/>
          <w:szCs w:val="20"/>
        </w:rPr>
        <w:t xml:space="preserve"> months ended 30 June 2025 </w:t>
      </w:r>
      <w:r w:rsidRPr="00777A0B">
        <w:rPr>
          <w:rFonts w:ascii="Calibri" w:hAnsi="Calibri" w:cs="Calibri"/>
          <w:b/>
          <w:bCs/>
        </w:rPr>
        <w:tab/>
      </w:r>
    </w:p>
    <w:tbl>
      <w:tblPr>
        <w:tblpPr w:leftFromText="180" w:rightFromText="180" w:vertAnchor="text" w:horzAnchor="margin" w:tblpXSpec="center" w:tblpY="335"/>
        <w:tblW w:w="8664" w:type="dxa"/>
        <w:tblLook w:val="04A0" w:firstRow="1" w:lastRow="0" w:firstColumn="1" w:lastColumn="0" w:noHBand="0" w:noVBand="1"/>
      </w:tblPr>
      <w:tblGrid>
        <w:gridCol w:w="284"/>
        <w:gridCol w:w="2693"/>
        <w:gridCol w:w="222"/>
        <w:gridCol w:w="618"/>
        <w:gridCol w:w="1794"/>
        <w:gridCol w:w="336"/>
        <w:gridCol w:w="1424"/>
        <w:gridCol w:w="236"/>
        <w:gridCol w:w="1057"/>
      </w:tblGrid>
      <w:tr w:rsidR="003136BF" w:rsidRPr="00777A0B" w14:paraId="7E88E32C" w14:textId="77777777" w:rsidTr="00337FF1">
        <w:trPr>
          <w:trHeight w:val="925"/>
        </w:trPr>
        <w:tc>
          <w:tcPr>
            <w:tcW w:w="284" w:type="dxa"/>
            <w:tcBorders>
              <w:top w:val="nil"/>
              <w:left w:val="nil"/>
              <w:bottom w:val="nil"/>
              <w:right w:val="nil"/>
            </w:tcBorders>
            <w:noWrap/>
            <w:vAlign w:val="bottom"/>
            <w:hideMark/>
          </w:tcPr>
          <w:p w14:paraId="17742113" w14:textId="77777777" w:rsidR="003136BF" w:rsidRPr="00777A0B" w:rsidRDefault="003136BF">
            <w:pPr>
              <w:spacing w:after="0" w:line="240" w:lineRule="auto"/>
              <w:rPr>
                <w:rFonts w:ascii="Calibri" w:eastAsia="Times New Roman" w:hAnsi="Calibri" w:cs="Calibri"/>
                <w:lang w:eastAsia="en-GB"/>
              </w:rPr>
            </w:pPr>
          </w:p>
        </w:tc>
        <w:tc>
          <w:tcPr>
            <w:tcW w:w="2693" w:type="dxa"/>
            <w:tcBorders>
              <w:top w:val="nil"/>
              <w:left w:val="nil"/>
              <w:bottom w:val="nil"/>
              <w:right w:val="nil"/>
            </w:tcBorders>
            <w:vAlign w:val="bottom"/>
            <w:hideMark/>
          </w:tcPr>
          <w:p w14:paraId="5D25A6C0"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087AED38"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6EEB2C2C"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Note</w:t>
            </w:r>
          </w:p>
        </w:tc>
        <w:tc>
          <w:tcPr>
            <w:tcW w:w="1794" w:type="dxa"/>
            <w:tcBorders>
              <w:top w:val="nil"/>
              <w:left w:val="nil"/>
              <w:bottom w:val="nil"/>
              <w:right w:val="nil"/>
            </w:tcBorders>
            <w:vAlign w:val="bottom"/>
            <w:hideMark/>
          </w:tcPr>
          <w:p w14:paraId="4F0A81F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Six months ended 30 June 2025 (unaudited)</w:t>
            </w:r>
          </w:p>
        </w:tc>
        <w:tc>
          <w:tcPr>
            <w:tcW w:w="336" w:type="dxa"/>
            <w:tcBorders>
              <w:top w:val="nil"/>
              <w:left w:val="nil"/>
              <w:bottom w:val="nil"/>
              <w:right w:val="nil"/>
            </w:tcBorders>
            <w:noWrap/>
            <w:vAlign w:val="bottom"/>
            <w:hideMark/>
          </w:tcPr>
          <w:p w14:paraId="6129468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vAlign w:val="bottom"/>
            <w:hideMark/>
          </w:tcPr>
          <w:p w14:paraId="0783D32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Six months ended 30 June 2024 (unaudited)</w:t>
            </w:r>
          </w:p>
        </w:tc>
        <w:tc>
          <w:tcPr>
            <w:tcW w:w="236" w:type="dxa"/>
            <w:tcBorders>
              <w:top w:val="nil"/>
              <w:left w:val="nil"/>
              <w:bottom w:val="nil"/>
              <w:right w:val="nil"/>
            </w:tcBorders>
            <w:noWrap/>
            <w:vAlign w:val="bottom"/>
            <w:hideMark/>
          </w:tcPr>
          <w:p w14:paraId="67477F4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vAlign w:val="bottom"/>
            <w:hideMark/>
          </w:tcPr>
          <w:p w14:paraId="3CEA2B3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r w:rsidRPr="00777A0B">
              <w:rPr>
                <w:rFonts w:ascii="Calibri" w:eastAsia="Times New Roman" w:hAnsi="Calibri" w:cs="Calibri"/>
                <w:color w:val="000000"/>
                <w:sz w:val="20"/>
                <w:szCs w:val="20"/>
                <w:lang w:eastAsia="en-GB"/>
              </w:rPr>
              <w:br/>
              <w:t>(audited)</w:t>
            </w:r>
          </w:p>
        </w:tc>
      </w:tr>
      <w:tr w:rsidR="003136BF" w:rsidRPr="00777A0B" w14:paraId="0DB38C68" w14:textId="77777777" w:rsidTr="00337FF1">
        <w:trPr>
          <w:trHeight w:val="280"/>
        </w:trPr>
        <w:tc>
          <w:tcPr>
            <w:tcW w:w="284" w:type="dxa"/>
            <w:tcBorders>
              <w:top w:val="nil"/>
              <w:left w:val="nil"/>
              <w:bottom w:val="nil"/>
              <w:right w:val="nil"/>
            </w:tcBorders>
            <w:noWrap/>
            <w:vAlign w:val="bottom"/>
            <w:hideMark/>
          </w:tcPr>
          <w:p w14:paraId="64801B6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21A8012E"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4542157B"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133EEC5F"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6FFEC66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336" w:type="dxa"/>
            <w:tcBorders>
              <w:top w:val="nil"/>
              <w:left w:val="nil"/>
              <w:bottom w:val="nil"/>
              <w:right w:val="nil"/>
            </w:tcBorders>
            <w:noWrap/>
            <w:vAlign w:val="bottom"/>
            <w:hideMark/>
          </w:tcPr>
          <w:p w14:paraId="1C0F8CE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1B9E630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c>
          <w:tcPr>
            <w:tcW w:w="236" w:type="dxa"/>
            <w:tcBorders>
              <w:top w:val="nil"/>
              <w:left w:val="nil"/>
              <w:bottom w:val="nil"/>
              <w:right w:val="nil"/>
            </w:tcBorders>
            <w:noWrap/>
            <w:vAlign w:val="bottom"/>
            <w:hideMark/>
          </w:tcPr>
          <w:p w14:paraId="2648B6F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4EA0E66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2F9EA5ED" w14:textId="77777777" w:rsidTr="00337FF1">
        <w:trPr>
          <w:trHeight w:val="150"/>
        </w:trPr>
        <w:tc>
          <w:tcPr>
            <w:tcW w:w="284" w:type="dxa"/>
            <w:tcBorders>
              <w:top w:val="nil"/>
              <w:left w:val="nil"/>
              <w:bottom w:val="nil"/>
              <w:right w:val="nil"/>
            </w:tcBorders>
            <w:noWrap/>
            <w:vAlign w:val="bottom"/>
            <w:hideMark/>
          </w:tcPr>
          <w:p w14:paraId="3C1E31D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6D6B10EB"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3F750553"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075A2808"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28BE7D7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2EDF3D48"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453EB5D8"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11D2EC46"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63BEF3DF"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57B7404F" w14:textId="77777777" w:rsidTr="00337FF1">
        <w:trPr>
          <w:trHeight w:val="240"/>
        </w:trPr>
        <w:tc>
          <w:tcPr>
            <w:tcW w:w="284" w:type="dxa"/>
            <w:tcBorders>
              <w:top w:val="nil"/>
              <w:left w:val="nil"/>
              <w:bottom w:val="nil"/>
              <w:right w:val="nil"/>
            </w:tcBorders>
            <w:noWrap/>
            <w:vAlign w:val="bottom"/>
            <w:hideMark/>
          </w:tcPr>
          <w:p w14:paraId="74504EDC"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47EE3EF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Revenue</w:t>
            </w:r>
          </w:p>
        </w:tc>
        <w:tc>
          <w:tcPr>
            <w:tcW w:w="222" w:type="dxa"/>
            <w:tcBorders>
              <w:top w:val="nil"/>
              <w:left w:val="nil"/>
              <w:bottom w:val="nil"/>
              <w:right w:val="nil"/>
            </w:tcBorders>
            <w:noWrap/>
            <w:vAlign w:val="bottom"/>
            <w:hideMark/>
          </w:tcPr>
          <w:p w14:paraId="19F34D8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25F0D5F5"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w:t>
            </w:r>
          </w:p>
        </w:tc>
        <w:tc>
          <w:tcPr>
            <w:tcW w:w="1794" w:type="dxa"/>
            <w:tcBorders>
              <w:top w:val="nil"/>
              <w:left w:val="nil"/>
              <w:bottom w:val="nil"/>
              <w:right w:val="nil"/>
            </w:tcBorders>
            <w:noWrap/>
            <w:vAlign w:val="bottom"/>
            <w:hideMark/>
          </w:tcPr>
          <w:p w14:paraId="234CE32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31,785</w:t>
            </w:r>
          </w:p>
        </w:tc>
        <w:tc>
          <w:tcPr>
            <w:tcW w:w="336" w:type="dxa"/>
            <w:tcBorders>
              <w:top w:val="nil"/>
              <w:left w:val="nil"/>
              <w:bottom w:val="nil"/>
              <w:right w:val="nil"/>
            </w:tcBorders>
            <w:noWrap/>
            <w:vAlign w:val="bottom"/>
            <w:hideMark/>
          </w:tcPr>
          <w:p w14:paraId="57B3567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1609D4E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27,268</w:t>
            </w:r>
          </w:p>
        </w:tc>
        <w:tc>
          <w:tcPr>
            <w:tcW w:w="236" w:type="dxa"/>
            <w:tcBorders>
              <w:top w:val="nil"/>
              <w:left w:val="nil"/>
              <w:bottom w:val="nil"/>
              <w:right w:val="nil"/>
            </w:tcBorders>
            <w:noWrap/>
            <w:vAlign w:val="bottom"/>
            <w:hideMark/>
          </w:tcPr>
          <w:p w14:paraId="12394D1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3B4EC3B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58,066</w:t>
            </w:r>
          </w:p>
        </w:tc>
      </w:tr>
      <w:tr w:rsidR="003136BF" w:rsidRPr="00777A0B" w14:paraId="30EE8557" w14:textId="77777777" w:rsidTr="00337FF1">
        <w:trPr>
          <w:trHeight w:val="90"/>
        </w:trPr>
        <w:tc>
          <w:tcPr>
            <w:tcW w:w="284" w:type="dxa"/>
            <w:tcBorders>
              <w:top w:val="nil"/>
              <w:left w:val="nil"/>
              <w:bottom w:val="nil"/>
              <w:right w:val="nil"/>
            </w:tcBorders>
            <w:noWrap/>
            <w:vAlign w:val="bottom"/>
            <w:hideMark/>
          </w:tcPr>
          <w:p w14:paraId="2C2B081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09E14733"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2752CE5"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04481DF8"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5DB25F3A"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1EFC0D6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469A563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29EA989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27EC57BC"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A767548" w14:textId="77777777" w:rsidTr="00337FF1">
        <w:trPr>
          <w:trHeight w:val="240"/>
        </w:trPr>
        <w:tc>
          <w:tcPr>
            <w:tcW w:w="284" w:type="dxa"/>
            <w:tcBorders>
              <w:top w:val="nil"/>
              <w:left w:val="nil"/>
              <w:bottom w:val="nil"/>
              <w:right w:val="nil"/>
            </w:tcBorders>
            <w:noWrap/>
            <w:vAlign w:val="bottom"/>
            <w:hideMark/>
          </w:tcPr>
          <w:p w14:paraId="497E1D5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063972EC"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Cost of sales </w:t>
            </w:r>
          </w:p>
        </w:tc>
        <w:tc>
          <w:tcPr>
            <w:tcW w:w="222" w:type="dxa"/>
            <w:tcBorders>
              <w:top w:val="nil"/>
              <w:left w:val="nil"/>
              <w:bottom w:val="nil"/>
              <w:right w:val="nil"/>
            </w:tcBorders>
            <w:noWrap/>
            <w:vAlign w:val="bottom"/>
            <w:hideMark/>
          </w:tcPr>
          <w:p w14:paraId="64FA7E0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78C2D35F"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single" w:sz="4" w:space="0" w:color="auto"/>
              <w:right w:val="nil"/>
            </w:tcBorders>
            <w:noWrap/>
            <w:vAlign w:val="bottom"/>
            <w:hideMark/>
          </w:tcPr>
          <w:p w14:paraId="6533E01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(19,580)</w:t>
            </w:r>
          </w:p>
        </w:tc>
        <w:tc>
          <w:tcPr>
            <w:tcW w:w="336" w:type="dxa"/>
            <w:tcBorders>
              <w:top w:val="nil"/>
              <w:left w:val="nil"/>
              <w:bottom w:val="nil"/>
              <w:right w:val="nil"/>
            </w:tcBorders>
            <w:noWrap/>
            <w:vAlign w:val="bottom"/>
            <w:hideMark/>
          </w:tcPr>
          <w:p w14:paraId="1229BB7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single" w:sz="4" w:space="0" w:color="auto"/>
              <w:right w:val="nil"/>
            </w:tcBorders>
            <w:noWrap/>
            <w:vAlign w:val="bottom"/>
            <w:hideMark/>
          </w:tcPr>
          <w:p w14:paraId="660877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(16,792)</w:t>
            </w:r>
          </w:p>
        </w:tc>
        <w:tc>
          <w:tcPr>
            <w:tcW w:w="236" w:type="dxa"/>
            <w:tcBorders>
              <w:top w:val="nil"/>
              <w:left w:val="nil"/>
              <w:bottom w:val="nil"/>
              <w:right w:val="nil"/>
            </w:tcBorders>
            <w:noWrap/>
            <w:vAlign w:val="bottom"/>
            <w:hideMark/>
          </w:tcPr>
          <w:p w14:paraId="6DE4065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single" w:sz="4" w:space="0" w:color="auto"/>
              <w:right w:val="nil"/>
            </w:tcBorders>
            <w:noWrap/>
            <w:vAlign w:val="bottom"/>
            <w:hideMark/>
          </w:tcPr>
          <w:p w14:paraId="5FD3C69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(36,903)</w:t>
            </w:r>
          </w:p>
        </w:tc>
      </w:tr>
      <w:tr w:rsidR="003136BF" w:rsidRPr="00777A0B" w14:paraId="0143EB15" w14:textId="77777777" w:rsidTr="00337FF1">
        <w:trPr>
          <w:trHeight w:val="90"/>
        </w:trPr>
        <w:tc>
          <w:tcPr>
            <w:tcW w:w="284" w:type="dxa"/>
            <w:tcBorders>
              <w:top w:val="nil"/>
              <w:left w:val="nil"/>
              <w:bottom w:val="nil"/>
              <w:right w:val="nil"/>
            </w:tcBorders>
            <w:noWrap/>
            <w:vAlign w:val="bottom"/>
            <w:hideMark/>
          </w:tcPr>
          <w:p w14:paraId="0D7E30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3D1BA843"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6912F924"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17ECBC03"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6FF58213"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388BFB9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6D3F2D2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2BB47A4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45C3BD59"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0F6B3E8" w14:textId="77777777" w:rsidTr="00337FF1">
        <w:trPr>
          <w:trHeight w:val="240"/>
        </w:trPr>
        <w:tc>
          <w:tcPr>
            <w:tcW w:w="284" w:type="dxa"/>
            <w:tcBorders>
              <w:top w:val="nil"/>
              <w:left w:val="nil"/>
              <w:bottom w:val="nil"/>
              <w:right w:val="nil"/>
            </w:tcBorders>
            <w:noWrap/>
            <w:vAlign w:val="bottom"/>
            <w:hideMark/>
          </w:tcPr>
          <w:p w14:paraId="259E3FC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4300684A"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Gross profit </w:t>
            </w:r>
          </w:p>
        </w:tc>
        <w:tc>
          <w:tcPr>
            <w:tcW w:w="222" w:type="dxa"/>
            <w:tcBorders>
              <w:top w:val="nil"/>
              <w:left w:val="nil"/>
              <w:bottom w:val="nil"/>
              <w:right w:val="nil"/>
            </w:tcBorders>
            <w:noWrap/>
            <w:vAlign w:val="bottom"/>
            <w:hideMark/>
          </w:tcPr>
          <w:p w14:paraId="01ADC56D"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027B9D00"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5B42B78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12,205</w:t>
            </w:r>
          </w:p>
        </w:tc>
        <w:tc>
          <w:tcPr>
            <w:tcW w:w="336" w:type="dxa"/>
            <w:tcBorders>
              <w:top w:val="nil"/>
              <w:left w:val="nil"/>
              <w:bottom w:val="nil"/>
              <w:right w:val="nil"/>
            </w:tcBorders>
            <w:noWrap/>
            <w:vAlign w:val="bottom"/>
            <w:hideMark/>
          </w:tcPr>
          <w:p w14:paraId="2987C58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58B1982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10,476</w:t>
            </w:r>
          </w:p>
        </w:tc>
        <w:tc>
          <w:tcPr>
            <w:tcW w:w="236" w:type="dxa"/>
            <w:tcBorders>
              <w:top w:val="nil"/>
              <w:left w:val="nil"/>
              <w:bottom w:val="nil"/>
              <w:right w:val="nil"/>
            </w:tcBorders>
            <w:noWrap/>
            <w:vAlign w:val="bottom"/>
            <w:hideMark/>
          </w:tcPr>
          <w:p w14:paraId="3027987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7A0FF35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21,163</w:t>
            </w:r>
          </w:p>
        </w:tc>
      </w:tr>
      <w:tr w:rsidR="003136BF" w:rsidRPr="00777A0B" w14:paraId="4C2A85B9" w14:textId="77777777" w:rsidTr="00337FF1">
        <w:trPr>
          <w:trHeight w:val="288"/>
        </w:trPr>
        <w:tc>
          <w:tcPr>
            <w:tcW w:w="284" w:type="dxa"/>
            <w:tcBorders>
              <w:top w:val="nil"/>
              <w:left w:val="nil"/>
              <w:bottom w:val="nil"/>
              <w:right w:val="nil"/>
            </w:tcBorders>
            <w:noWrap/>
            <w:vAlign w:val="bottom"/>
            <w:hideMark/>
          </w:tcPr>
          <w:p w14:paraId="2360B5C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50298B39"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64CEE8F0"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70CB3A38"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3F8559E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38.4%</w:t>
            </w:r>
          </w:p>
        </w:tc>
        <w:tc>
          <w:tcPr>
            <w:tcW w:w="336" w:type="dxa"/>
            <w:tcBorders>
              <w:top w:val="nil"/>
              <w:left w:val="nil"/>
              <w:bottom w:val="nil"/>
              <w:right w:val="nil"/>
            </w:tcBorders>
            <w:noWrap/>
            <w:vAlign w:val="bottom"/>
            <w:hideMark/>
          </w:tcPr>
          <w:p w14:paraId="79D79C0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5F88DA6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38.4%</w:t>
            </w:r>
          </w:p>
        </w:tc>
        <w:tc>
          <w:tcPr>
            <w:tcW w:w="236" w:type="dxa"/>
            <w:tcBorders>
              <w:top w:val="nil"/>
              <w:left w:val="nil"/>
              <w:bottom w:val="nil"/>
              <w:right w:val="nil"/>
            </w:tcBorders>
            <w:noWrap/>
            <w:vAlign w:val="bottom"/>
            <w:hideMark/>
          </w:tcPr>
          <w:p w14:paraId="2030A8C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057" w:type="dxa"/>
            <w:tcBorders>
              <w:top w:val="nil"/>
              <w:left w:val="nil"/>
              <w:bottom w:val="nil"/>
              <w:right w:val="nil"/>
            </w:tcBorders>
            <w:noWrap/>
            <w:vAlign w:val="bottom"/>
            <w:hideMark/>
          </w:tcPr>
          <w:p w14:paraId="05C75C3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36.4%</w:t>
            </w:r>
          </w:p>
        </w:tc>
      </w:tr>
      <w:tr w:rsidR="003136BF" w:rsidRPr="00777A0B" w14:paraId="6B06E96A" w14:textId="77777777" w:rsidTr="00337FF1">
        <w:trPr>
          <w:trHeight w:val="240"/>
        </w:trPr>
        <w:tc>
          <w:tcPr>
            <w:tcW w:w="284" w:type="dxa"/>
            <w:tcBorders>
              <w:top w:val="nil"/>
              <w:left w:val="nil"/>
              <w:bottom w:val="nil"/>
              <w:right w:val="nil"/>
            </w:tcBorders>
            <w:noWrap/>
            <w:vAlign w:val="bottom"/>
            <w:hideMark/>
          </w:tcPr>
          <w:p w14:paraId="1658E3D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693" w:type="dxa"/>
            <w:tcBorders>
              <w:top w:val="nil"/>
              <w:left w:val="nil"/>
              <w:bottom w:val="nil"/>
              <w:right w:val="nil"/>
            </w:tcBorders>
            <w:vAlign w:val="bottom"/>
            <w:hideMark/>
          </w:tcPr>
          <w:p w14:paraId="6B28D26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Distribution costs</w:t>
            </w:r>
          </w:p>
        </w:tc>
        <w:tc>
          <w:tcPr>
            <w:tcW w:w="222" w:type="dxa"/>
            <w:tcBorders>
              <w:top w:val="nil"/>
              <w:left w:val="nil"/>
              <w:bottom w:val="nil"/>
              <w:right w:val="nil"/>
            </w:tcBorders>
            <w:noWrap/>
            <w:vAlign w:val="bottom"/>
            <w:hideMark/>
          </w:tcPr>
          <w:p w14:paraId="181D38A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34121F61"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364A8A2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(93)</w:t>
            </w:r>
          </w:p>
        </w:tc>
        <w:tc>
          <w:tcPr>
            <w:tcW w:w="336" w:type="dxa"/>
            <w:tcBorders>
              <w:top w:val="nil"/>
              <w:left w:val="nil"/>
              <w:bottom w:val="nil"/>
              <w:right w:val="nil"/>
            </w:tcBorders>
            <w:noWrap/>
            <w:vAlign w:val="bottom"/>
            <w:hideMark/>
          </w:tcPr>
          <w:p w14:paraId="64A1EF2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33616D5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(255)</w:t>
            </w:r>
          </w:p>
        </w:tc>
        <w:tc>
          <w:tcPr>
            <w:tcW w:w="236" w:type="dxa"/>
            <w:tcBorders>
              <w:top w:val="nil"/>
              <w:left w:val="nil"/>
              <w:bottom w:val="nil"/>
              <w:right w:val="nil"/>
            </w:tcBorders>
            <w:noWrap/>
            <w:vAlign w:val="bottom"/>
            <w:hideMark/>
          </w:tcPr>
          <w:p w14:paraId="3BAD3E5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003E246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(566)</w:t>
            </w:r>
          </w:p>
        </w:tc>
      </w:tr>
      <w:tr w:rsidR="003136BF" w:rsidRPr="00777A0B" w14:paraId="70D57616" w14:textId="77777777" w:rsidTr="00337FF1">
        <w:trPr>
          <w:trHeight w:val="90"/>
        </w:trPr>
        <w:tc>
          <w:tcPr>
            <w:tcW w:w="284" w:type="dxa"/>
            <w:tcBorders>
              <w:top w:val="nil"/>
              <w:left w:val="nil"/>
              <w:bottom w:val="nil"/>
              <w:right w:val="nil"/>
            </w:tcBorders>
            <w:noWrap/>
            <w:vAlign w:val="bottom"/>
            <w:hideMark/>
          </w:tcPr>
          <w:p w14:paraId="0335869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3779131E"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3ADF2B96"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1E97E120"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43A454FA"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125CD82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0EDE42F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7FBCBB6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066F246F"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53C67B9" w14:textId="77777777" w:rsidTr="00337FF1">
        <w:trPr>
          <w:trHeight w:val="240"/>
        </w:trPr>
        <w:tc>
          <w:tcPr>
            <w:tcW w:w="284" w:type="dxa"/>
            <w:tcBorders>
              <w:top w:val="nil"/>
              <w:left w:val="nil"/>
              <w:bottom w:val="nil"/>
              <w:right w:val="nil"/>
            </w:tcBorders>
            <w:noWrap/>
            <w:vAlign w:val="bottom"/>
            <w:hideMark/>
          </w:tcPr>
          <w:p w14:paraId="482019E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128FCE0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Administrative expenses</w:t>
            </w:r>
          </w:p>
        </w:tc>
        <w:tc>
          <w:tcPr>
            <w:tcW w:w="222" w:type="dxa"/>
            <w:tcBorders>
              <w:top w:val="nil"/>
              <w:left w:val="nil"/>
              <w:bottom w:val="nil"/>
              <w:right w:val="nil"/>
            </w:tcBorders>
            <w:noWrap/>
            <w:vAlign w:val="bottom"/>
            <w:hideMark/>
          </w:tcPr>
          <w:p w14:paraId="31E0959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0FD7F65C"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6B12F0D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(8,985)</w:t>
            </w:r>
          </w:p>
        </w:tc>
        <w:tc>
          <w:tcPr>
            <w:tcW w:w="336" w:type="dxa"/>
            <w:tcBorders>
              <w:top w:val="nil"/>
              <w:left w:val="nil"/>
              <w:bottom w:val="nil"/>
              <w:right w:val="nil"/>
            </w:tcBorders>
            <w:noWrap/>
            <w:vAlign w:val="bottom"/>
            <w:hideMark/>
          </w:tcPr>
          <w:p w14:paraId="50AEB55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596F6B7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(7,688)</w:t>
            </w:r>
          </w:p>
        </w:tc>
        <w:tc>
          <w:tcPr>
            <w:tcW w:w="236" w:type="dxa"/>
            <w:tcBorders>
              <w:top w:val="nil"/>
              <w:left w:val="nil"/>
              <w:bottom w:val="nil"/>
              <w:right w:val="nil"/>
            </w:tcBorders>
            <w:noWrap/>
            <w:vAlign w:val="bottom"/>
            <w:hideMark/>
          </w:tcPr>
          <w:p w14:paraId="227BDD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04E8777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(15,818)</w:t>
            </w:r>
          </w:p>
        </w:tc>
      </w:tr>
      <w:tr w:rsidR="003136BF" w:rsidRPr="00777A0B" w14:paraId="28EE7495" w14:textId="77777777" w:rsidTr="00337FF1">
        <w:trPr>
          <w:trHeight w:val="90"/>
        </w:trPr>
        <w:tc>
          <w:tcPr>
            <w:tcW w:w="284" w:type="dxa"/>
            <w:tcBorders>
              <w:top w:val="nil"/>
              <w:left w:val="nil"/>
              <w:bottom w:val="nil"/>
              <w:right w:val="nil"/>
            </w:tcBorders>
            <w:noWrap/>
            <w:vAlign w:val="bottom"/>
            <w:hideMark/>
          </w:tcPr>
          <w:p w14:paraId="59640D5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6E6049A5"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7EF641FD"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484E7B46"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05DC09B8"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656D90C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3758710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56F4AC4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0381E302"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7BA3EAF8" w14:textId="77777777" w:rsidTr="00337FF1">
        <w:trPr>
          <w:trHeight w:val="240"/>
        </w:trPr>
        <w:tc>
          <w:tcPr>
            <w:tcW w:w="284" w:type="dxa"/>
            <w:tcBorders>
              <w:top w:val="nil"/>
              <w:left w:val="nil"/>
              <w:bottom w:val="nil"/>
              <w:right w:val="nil"/>
            </w:tcBorders>
            <w:noWrap/>
            <w:vAlign w:val="bottom"/>
            <w:hideMark/>
          </w:tcPr>
          <w:p w14:paraId="5EFB3C1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673D0E8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operating income </w:t>
            </w:r>
          </w:p>
        </w:tc>
        <w:tc>
          <w:tcPr>
            <w:tcW w:w="222" w:type="dxa"/>
            <w:tcBorders>
              <w:top w:val="nil"/>
              <w:left w:val="nil"/>
              <w:bottom w:val="nil"/>
              <w:right w:val="nil"/>
            </w:tcBorders>
            <w:noWrap/>
            <w:vAlign w:val="bottom"/>
            <w:hideMark/>
          </w:tcPr>
          <w:p w14:paraId="2C63388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757C1A3C"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35075A6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60</w:t>
            </w:r>
          </w:p>
        </w:tc>
        <w:tc>
          <w:tcPr>
            <w:tcW w:w="336" w:type="dxa"/>
            <w:tcBorders>
              <w:top w:val="nil"/>
              <w:left w:val="nil"/>
              <w:bottom w:val="nil"/>
              <w:right w:val="nil"/>
            </w:tcBorders>
            <w:noWrap/>
            <w:vAlign w:val="bottom"/>
            <w:hideMark/>
          </w:tcPr>
          <w:p w14:paraId="7624A6F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77273C3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w:t>
            </w:r>
          </w:p>
        </w:tc>
        <w:tc>
          <w:tcPr>
            <w:tcW w:w="236" w:type="dxa"/>
            <w:tcBorders>
              <w:top w:val="nil"/>
              <w:left w:val="nil"/>
              <w:bottom w:val="nil"/>
              <w:right w:val="nil"/>
            </w:tcBorders>
            <w:noWrap/>
            <w:vAlign w:val="bottom"/>
            <w:hideMark/>
          </w:tcPr>
          <w:p w14:paraId="373E9B3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77D6847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72</w:t>
            </w:r>
          </w:p>
        </w:tc>
      </w:tr>
      <w:tr w:rsidR="003136BF" w:rsidRPr="00777A0B" w14:paraId="2EE781E1" w14:textId="77777777" w:rsidTr="00337FF1">
        <w:trPr>
          <w:trHeight w:val="90"/>
        </w:trPr>
        <w:tc>
          <w:tcPr>
            <w:tcW w:w="284" w:type="dxa"/>
            <w:tcBorders>
              <w:top w:val="nil"/>
              <w:left w:val="nil"/>
              <w:bottom w:val="nil"/>
              <w:right w:val="nil"/>
            </w:tcBorders>
            <w:noWrap/>
            <w:vAlign w:val="bottom"/>
            <w:hideMark/>
          </w:tcPr>
          <w:p w14:paraId="5A7A191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19225277"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4C26C68"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41C5AF11"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57D9FE7C"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6104B6A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0CE1370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709177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72D6A0E6"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F0D4561" w14:textId="77777777" w:rsidTr="00337FF1">
        <w:trPr>
          <w:trHeight w:val="240"/>
        </w:trPr>
        <w:tc>
          <w:tcPr>
            <w:tcW w:w="284" w:type="dxa"/>
            <w:tcBorders>
              <w:top w:val="nil"/>
              <w:left w:val="nil"/>
              <w:bottom w:val="nil"/>
              <w:right w:val="nil"/>
            </w:tcBorders>
            <w:noWrap/>
            <w:vAlign w:val="bottom"/>
            <w:hideMark/>
          </w:tcPr>
          <w:p w14:paraId="026E64F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602505F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income </w:t>
            </w:r>
          </w:p>
        </w:tc>
        <w:tc>
          <w:tcPr>
            <w:tcW w:w="222" w:type="dxa"/>
            <w:tcBorders>
              <w:top w:val="nil"/>
              <w:left w:val="nil"/>
              <w:bottom w:val="nil"/>
              <w:right w:val="nil"/>
            </w:tcBorders>
            <w:noWrap/>
            <w:vAlign w:val="bottom"/>
            <w:hideMark/>
          </w:tcPr>
          <w:p w14:paraId="0763B11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168D018B"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3A80EA9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w:t>
            </w:r>
          </w:p>
        </w:tc>
        <w:tc>
          <w:tcPr>
            <w:tcW w:w="336" w:type="dxa"/>
            <w:tcBorders>
              <w:top w:val="nil"/>
              <w:left w:val="nil"/>
              <w:bottom w:val="nil"/>
              <w:right w:val="nil"/>
            </w:tcBorders>
            <w:noWrap/>
            <w:vAlign w:val="bottom"/>
            <w:hideMark/>
          </w:tcPr>
          <w:p w14:paraId="7EB48C6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6F7C2F2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592</w:t>
            </w:r>
          </w:p>
        </w:tc>
        <w:tc>
          <w:tcPr>
            <w:tcW w:w="236" w:type="dxa"/>
            <w:tcBorders>
              <w:top w:val="nil"/>
              <w:left w:val="nil"/>
              <w:bottom w:val="nil"/>
              <w:right w:val="nil"/>
            </w:tcBorders>
            <w:noWrap/>
            <w:vAlign w:val="bottom"/>
            <w:hideMark/>
          </w:tcPr>
          <w:p w14:paraId="0A2ABB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246E85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592</w:t>
            </w:r>
          </w:p>
        </w:tc>
      </w:tr>
      <w:tr w:rsidR="003136BF" w:rsidRPr="00777A0B" w14:paraId="5A10DABC" w14:textId="77777777" w:rsidTr="00337FF1">
        <w:trPr>
          <w:trHeight w:val="90"/>
        </w:trPr>
        <w:tc>
          <w:tcPr>
            <w:tcW w:w="284" w:type="dxa"/>
            <w:tcBorders>
              <w:top w:val="nil"/>
              <w:left w:val="nil"/>
              <w:bottom w:val="nil"/>
              <w:right w:val="nil"/>
            </w:tcBorders>
            <w:noWrap/>
            <w:vAlign w:val="bottom"/>
            <w:hideMark/>
          </w:tcPr>
          <w:p w14:paraId="7B2B6A0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4B8FC644"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65B6073A"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134024D3"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1ED1639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61E6160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52E9098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511E5B5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14A35C19"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F7D952D" w14:textId="77777777" w:rsidTr="00337FF1">
        <w:trPr>
          <w:trHeight w:val="240"/>
        </w:trPr>
        <w:tc>
          <w:tcPr>
            <w:tcW w:w="284" w:type="dxa"/>
            <w:tcBorders>
              <w:top w:val="nil"/>
              <w:left w:val="nil"/>
              <w:bottom w:val="nil"/>
              <w:right w:val="nil"/>
            </w:tcBorders>
            <w:noWrap/>
            <w:vAlign w:val="bottom"/>
            <w:hideMark/>
          </w:tcPr>
          <w:p w14:paraId="53A44C3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610CC5B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Exceptional items </w:t>
            </w:r>
          </w:p>
        </w:tc>
        <w:tc>
          <w:tcPr>
            <w:tcW w:w="222" w:type="dxa"/>
            <w:tcBorders>
              <w:top w:val="nil"/>
              <w:left w:val="nil"/>
              <w:bottom w:val="nil"/>
              <w:right w:val="nil"/>
            </w:tcBorders>
            <w:noWrap/>
            <w:vAlign w:val="bottom"/>
            <w:hideMark/>
          </w:tcPr>
          <w:p w14:paraId="420A520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20FAA2A1"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single" w:sz="4" w:space="0" w:color="auto"/>
              <w:right w:val="nil"/>
            </w:tcBorders>
            <w:noWrap/>
            <w:vAlign w:val="bottom"/>
            <w:hideMark/>
          </w:tcPr>
          <w:p w14:paraId="4A3DAF2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(173)</w:t>
            </w:r>
          </w:p>
        </w:tc>
        <w:tc>
          <w:tcPr>
            <w:tcW w:w="336" w:type="dxa"/>
            <w:tcBorders>
              <w:top w:val="nil"/>
              <w:left w:val="nil"/>
              <w:bottom w:val="nil"/>
              <w:right w:val="nil"/>
            </w:tcBorders>
            <w:noWrap/>
            <w:vAlign w:val="bottom"/>
            <w:hideMark/>
          </w:tcPr>
          <w:p w14:paraId="3B75AC5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single" w:sz="4" w:space="0" w:color="auto"/>
              <w:right w:val="nil"/>
            </w:tcBorders>
            <w:noWrap/>
            <w:vAlign w:val="bottom"/>
            <w:hideMark/>
          </w:tcPr>
          <w:p w14:paraId="2C611D0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(173)</w:t>
            </w:r>
          </w:p>
        </w:tc>
        <w:tc>
          <w:tcPr>
            <w:tcW w:w="236" w:type="dxa"/>
            <w:tcBorders>
              <w:top w:val="nil"/>
              <w:left w:val="nil"/>
              <w:bottom w:val="nil"/>
              <w:right w:val="nil"/>
            </w:tcBorders>
            <w:noWrap/>
            <w:vAlign w:val="bottom"/>
            <w:hideMark/>
          </w:tcPr>
          <w:p w14:paraId="24A49CA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single" w:sz="4" w:space="0" w:color="auto"/>
              <w:right w:val="nil"/>
            </w:tcBorders>
            <w:noWrap/>
            <w:vAlign w:val="bottom"/>
            <w:hideMark/>
          </w:tcPr>
          <w:p w14:paraId="5A1B2C4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(1,574)</w:t>
            </w:r>
          </w:p>
        </w:tc>
      </w:tr>
      <w:tr w:rsidR="003136BF" w:rsidRPr="00777A0B" w14:paraId="389EA05F" w14:textId="77777777" w:rsidTr="00337FF1">
        <w:trPr>
          <w:trHeight w:val="135"/>
        </w:trPr>
        <w:tc>
          <w:tcPr>
            <w:tcW w:w="284" w:type="dxa"/>
            <w:tcBorders>
              <w:top w:val="nil"/>
              <w:left w:val="nil"/>
              <w:bottom w:val="nil"/>
              <w:right w:val="nil"/>
            </w:tcBorders>
            <w:noWrap/>
            <w:vAlign w:val="bottom"/>
            <w:hideMark/>
          </w:tcPr>
          <w:p w14:paraId="6FD0B7D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35297A70"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134AF188"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3D20B5E3"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2AEEAA3F"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2105F22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7C269B2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701B05B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57B79366"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8FEE24F" w14:textId="77777777" w:rsidTr="00337FF1">
        <w:trPr>
          <w:trHeight w:val="240"/>
        </w:trPr>
        <w:tc>
          <w:tcPr>
            <w:tcW w:w="284" w:type="dxa"/>
            <w:tcBorders>
              <w:top w:val="nil"/>
              <w:left w:val="nil"/>
              <w:bottom w:val="nil"/>
              <w:right w:val="nil"/>
            </w:tcBorders>
            <w:noWrap/>
            <w:vAlign w:val="bottom"/>
            <w:hideMark/>
          </w:tcPr>
          <w:p w14:paraId="387B411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6B7BF9DF"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Operating profit </w:t>
            </w:r>
          </w:p>
        </w:tc>
        <w:tc>
          <w:tcPr>
            <w:tcW w:w="222" w:type="dxa"/>
            <w:tcBorders>
              <w:top w:val="nil"/>
              <w:left w:val="nil"/>
              <w:bottom w:val="nil"/>
              <w:right w:val="nil"/>
            </w:tcBorders>
            <w:noWrap/>
            <w:vAlign w:val="bottom"/>
            <w:hideMark/>
          </w:tcPr>
          <w:p w14:paraId="0E2DD1E8"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0EDA685B"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6BE231F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3,014</w:t>
            </w:r>
          </w:p>
        </w:tc>
        <w:tc>
          <w:tcPr>
            <w:tcW w:w="336" w:type="dxa"/>
            <w:tcBorders>
              <w:top w:val="nil"/>
              <w:left w:val="nil"/>
              <w:bottom w:val="nil"/>
              <w:right w:val="nil"/>
            </w:tcBorders>
            <w:noWrap/>
            <w:vAlign w:val="bottom"/>
            <w:hideMark/>
          </w:tcPr>
          <w:p w14:paraId="5FA2BDF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015DCD3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2,968</w:t>
            </w:r>
          </w:p>
        </w:tc>
        <w:tc>
          <w:tcPr>
            <w:tcW w:w="236" w:type="dxa"/>
            <w:tcBorders>
              <w:top w:val="nil"/>
              <w:left w:val="nil"/>
              <w:bottom w:val="nil"/>
              <w:right w:val="nil"/>
            </w:tcBorders>
            <w:noWrap/>
            <w:vAlign w:val="bottom"/>
            <w:hideMark/>
          </w:tcPr>
          <w:p w14:paraId="0695E0A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3ED8AA0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3,869</w:t>
            </w:r>
          </w:p>
        </w:tc>
      </w:tr>
      <w:tr w:rsidR="003136BF" w:rsidRPr="00777A0B" w14:paraId="2B2E7FE9" w14:textId="77777777" w:rsidTr="00337FF1">
        <w:trPr>
          <w:trHeight w:val="288"/>
        </w:trPr>
        <w:tc>
          <w:tcPr>
            <w:tcW w:w="284" w:type="dxa"/>
            <w:tcBorders>
              <w:top w:val="nil"/>
              <w:left w:val="nil"/>
              <w:bottom w:val="nil"/>
              <w:right w:val="nil"/>
            </w:tcBorders>
            <w:noWrap/>
            <w:vAlign w:val="bottom"/>
            <w:hideMark/>
          </w:tcPr>
          <w:p w14:paraId="053CA12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02002932"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B392194"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39CA105F"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17E2E2AF"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761F02B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1EB796E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424B16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0EB75B19"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7F326539" w14:textId="77777777" w:rsidTr="00337FF1">
        <w:trPr>
          <w:trHeight w:val="240"/>
        </w:trPr>
        <w:tc>
          <w:tcPr>
            <w:tcW w:w="284" w:type="dxa"/>
            <w:tcBorders>
              <w:top w:val="nil"/>
              <w:left w:val="nil"/>
              <w:bottom w:val="nil"/>
              <w:right w:val="nil"/>
            </w:tcBorders>
            <w:noWrap/>
            <w:vAlign w:val="bottom"/>
            <w:hideMark/>
          </w:tcPr>
          <w:p w14:paraId="31EDDF7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0DA2BF8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Finance income</w:t>
            </w:r>
          </w:p>
        </w:tc>
        <w:tc>
          <w:tcPr>
            <w:tcW w:w="222" w:type="dxa"/>
            <w:tcBorders>
              <w:top w:val="nil"/>
              <w:left w:val="nil"/>
              <w:bottom w:val="nil"/>
              <w:right w:val="nil"/>
            </w:tcBorders>
            <w:noWrap/>
            <w:vAlign w:val="bottom"/>
            <w:hideMark/>
          </w:tcPr>
          <w:p w14:paraId="379B96E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66FA1B53"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23F72A7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w:t>
            </w:r>
          </w:p>
        </w:tc>
        <w:tc>
          <w:tcPr>
            <w:tcW w:w="336" w:type="dxa"/>
            <w:tcBorders>
              <w:top w:val="nil"/>
              <w:left w:val="nil"/>
              <w:bottom w:val="nil"/>
              <w:right w:val="nil"/>
            </w:tcBorders>
            <w:noWrap/>
            <w:vAlign w:val="bottom"/>
            <w:hideMark/>
          </w:tcPr>
          <w:p w14:paraId="5C245BD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79E312D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w:t>
            </w:r>
          </w:p>
        </w:tc>
        <w:tc>
          <w:tcPr>
            <w:tcW w:w="236" w:type="dxa"/>
            <w:tcBorders>
              <w:top w:val="nil"/>
              <w:left w:val="nil"/>
              <w:bottom w:val="nil"/>
              <w:right w:val="nil"/>
            </w:tcBorders>
            <w:noWrap/>
            <w:vAlign w:val="bottom"/>
            <w:hideMark/>
          </w:tcPr>
          <w:p w14:paraId="175627C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5F41ED1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w:t>
            </w:r>
          </w:p>
        </w:tc>
      </w:tr>
      <w:tr w:rsidR="003136BF" w:rsidRPr="00777A0B" w14:paraId="13602E22" w14:textId="77777777" w:rsidTr="00337FF1">
        <w:trPr>
          <w:trHeight w:val="90"/>
        </w:trPr>
        <w:tc>
          <w:tcPr>
            <w:tcW w:w="284" w:type="dxa"/>
            <w:tcBorders>
              <w:top w:val="nil"/>
              <w:left w:val="nil"/>
              <w:bottom w:val="nil"/>
              <w:right w:val="nil"/>
            </w:tcBorders>
            <w:noWrap/>
            <w:vAlign w:val="bottom"/>
            <w:hideMark/>
          </w:tcPr>
          <w:p w14:paraId="4B6226E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0F7C4F9B"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F06AA4D"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2DC02045"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3EA2B7CE"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0372314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4ED949A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0EB9C3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69D45F7D"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65D93B6" w14:textId="77777777" w:rsidTr="00337FF1">
        <w:trPr>
          <w:trHeight w:val="240"/>
        </w:trPr>
        <w:tc>
          <w:tcPr>
            <w:tcW w:w="284" w:type="dxa"/>
            <w:tcBorders>
              <w:top w:val="nil"/>
              <w:left w:val="nil"/>
              <w:bottom w:val="nil"/>
              <w:right w:val="nil"/>
            </w:tcBorders>
            <w:noWrap/>
            <w:vAlign w:val="bottom"/>
            <w:hideMark/>
          </w:tcPr>
          <w:p w14:paraId="6BD6869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1FF76B6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Finance expense</w:t>
            </w:r>
          </w:p>
        </w:tc>
        <w:tc>
          <w:tcPr>
            <w:tcW w:w="222" w:type="dxa"/>
            <w:tcBorders>
              <w:top w:val="nil"/>
              <w:left w:val="nil"/>
              <w:bottom w:val="nil"/>
              <w:right w:val="nil"/>
            </w:tcBorders>
            <w:noWrap/>
            <w:vAlign w:val="bottom"/>
            <w:hideMark/>
          </w:tcPr>
          <w:p w14:paraId="71E0797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4BA13175"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w:t>
            </w:r>
          </w:p>
        </w:tc>
        <w:tc>
          <w:tcPr>
            <w:tcW w:w="1794" w:type="dxa"/>
            <w:tcBorders>
              <w:top w:val="nil"/>
              <w:left w:val="nil"/>
              <w:bottom w:val="single" w:sz="4" w:space="0" w:color="auto"/>
              <w:right w:val="nil"/>
            </w:tcBorders>
            <w:noWrap/>
            <w:vAlign w:val="bottom"/>
            <w:hideMark/>
          </w:tcPr>
          <w:p w14:paraId="01F3445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(966)</w:t>
            </w:r>
          </w:p>
        </w:tc>
        <w:tc>
          <w:tcPr>
            <w:tcW w:w="336" w:type="dxa"/>
            <w:tcBorders>
              <w:top w:val="nil"/>
              <w:left w:val="nil"/>
              <w:bottom w:val="nil"/>
              <w:right w:val="nil"/>
            </w:tcBorders>
            <w:noWrap/>
            <w:vAlign w:val="bottom"/>
            <w:hideMark/>
          </w:tcPr>
          <w:p w14:paraId="6C90F06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single" w:sz="4" w:space="0" w:color="auto"/>
              <w:right w:val="nil"/>
            </w:tcBorders>
            <w:noWrap/>
            <w:vAlign w:val="bottom"/>
            <w:hideMark/>
          </w:tcPr>
          <w:p w14:paraId="0F64825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(1,124)</w:t>
            </w:r>
          </w:p>
        </w:tc>
        <w:tc>
          <w:tcPr>
            <w:tcW w:w="236" w:type="dxa"/>
            <w:tcBorders>
              <w:top w:val="nil"/>
              <w:left w:val="nil"/>
              <w:bottom w:val="nil"/>
              <w:right w:val="nil"/>
            </w:tcBorders>
            <w:noWrap/>
            <w:vAlign w:val="bottom"/>
            <w:hideMark/>
          </w:tcPr>
          <w:p w14:paraId="1DE9B81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single" w:sz="4" w:space="0" w:color="auto"/>
              <w:right w:val="nil"/>
            </w:tcBorders>
            <w:noWrap/>
            <w:vAlign w:val="bottom"/>
            <w:hideMark/>
          </w:tcPr>
          <w:p w14:paraId="2A48652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(2,208)</w:t>
            </w:r>
          </w:p>
        </w:tc>
      </w:tr>
      <w:tr w:rsidR="003136BF" w:rsidRPr="00777A0B" w14:paraId="5C85C4CB" w14:textId="77777777" w:rsidTr="00337FF1">
        <w:trPr>
          <w:trHeight w:val="288"/>
        </w:trPr>
        <w:tc>
          <w:tcPr>
            <w:tcW w:w="284" w:type="dxa"/>
            <w:tcBorders>
              <w:top w:val="nil"/>
              <w:left w:val="nil"/>
              <w:bottom w:val="nil"/>
              <w:right w:val="nil"/>
            </w:tcBorders>
            <w:noWrap/>
            <w:vAlign w:val="bottom"/>
            <w:hideMark/>
          </w:tcPr>
          <w:p w14:paraId="3EF8815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5E86A060"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6DC35E6F"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7B0AC72D"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6787F71E"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662017C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783D445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6173EB5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37193151"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53D6B47" w14:textId="77777777" w:rsidTr="00337FF1">
        <w:trPr>
          <w:trHeight w:val="240"/>
        </w:trPr>
        <w:tc>
          <w:tcPr>
            <w:tcW w:w="284" w:type="dxa"/>
            <w:tcBorders>
              <w:top w:val="nil"/>
              <w:left w:val="nil"/>
              <w:bottom w:val="nil"/>
              <w:right w:val="nil"/>
            </w:tcBorders>
            <w:noWrap/>
            <w:vAlign w:val="bottom"/>
            <w:hideMark/>
          </w:tcPr>
          <w:p w14:paraId="12DB8DD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0BDC5E40"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Profit before taxation </w:t>
            </w:r>
          </w:p>
        </w:tc>
        <w:tc>
          <w:tcPr>
            <w:tcW w:w="222" w:type="dxa"/>
            <w:tcBorders>
              <w:top w:val="nil"/>
              <w:left w:val="nil"/>
              <w:bottom w:val="nil"/>
              <w:right w:val="nil"/>
            </w:tcBorders>
            <w:noWrap/>
            <w:vAlign w:val="bottom"/>
            <w:hideMark/>
          </w:tcPr>
          <w:p w14:paraId="20187021"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64926246"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5ED111C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2,058</w:t>
            </w:r>
          </w:p>
        </w:tc>
        <w:tc>
          <w:tcPr>
            <w:tcW w:w="336" w:type="dxa"/>
            <w:tcBorders>
              <w:top w:val="nil"/>
              <w:left w:val="nil"/>
              <w:bottom w:val="nil"/>
              <w:right w:val="nil"/>
            </w:tcBorders>
            <w:noWrap/>
            <w:vAlign w:val="bottom"/>
            <w:hideMark/>
          </w:tcPr>
          <w:p w14:paraId="15A43D9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58DC719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1,853</w:t>
            </w:r>
          </w:p>
        </w:tc>
        <w:tc>
          <w:tcPr>
            <w:tcW w:w="236" w:type="dxa"/>
            <w:tcBorders>
              <w:top w:val="nil"/>
              <w:left w:val="nil"/>
              <w:bottom w:val="nil"/>
              <w:right w:val="nil"/>
            </w:tcBorders>
            <w:noWrap/>
            <w:vAlign w:val="bottom"/>
            <w:hideMark/>
          </w:tcPr>
          <w:p w14:paraId="1BFED1F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19C9292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1,675</w:t>
            </w:r>
          </w:p>
        </w:tc>
      </w:tr>
      <w:tr w:rsidR="003136BF" w:rsidRPr="00777A0B" w14:paraId="30C4494F" w14:textId="77777777" w:rsidTr="00337FF1">
        <w:trPr>
          <w:trHeight w:val="90"/>
        </w:trPr>
        <w:tc>
          <w:tcPr>
            <w:tcW w:w="284" w:type="dxa"/>
            <w:tcBorders>
              <w:top w:val="nil"/>
              <w:left w:val="nil"/>
              <w:bottom w:val="nil"/>
              <w:right w:val="nil"/>
            </w:tcBorders>
            <w:noWrap/>
            <w:vAlign w:val="bottom"/>
            <w:hideMark/>
          </w:tcPr>
          <w:p w14:paraId="30496B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0B9B6BB2"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647F4D13"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02BCC1B3"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1E5FA3CE"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561BDD0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05FAE8B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5BEEE3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08C60BED"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C67CE97" w14:textId="77777777" w:rsidTr="00337FF1">
        <w:trPr>
          <w:trHeight w:val="240"/>
        </w:trPr>
        <w:tc>
          <w:tcPr>
            <w:tcW w:w="284" w:type="dxa"/>
            <w:tcBorders>
              <w:top w:val="nil"/>
              <w:left w:val="nil"/>
              <w:bottom w:val="nil"/>
              <w:right w:val="nil"/>
            </w:tcBorders>
            <w:noWrap/>
            <w:vAlign w:val="bottom"/>
            <w:hideMark/>
          </w:tcPr>
          <w:p w14:paraId="753D16B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439E55F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Corporation tax expense</w:t>
            </w:r>
          </w:p>
        </w:tc>
        <w:tc>
          <w:tcPr>
            <w:tcW w:w="222" w:type="dxa"/>
            <w:tcBorders>
              <w:top w:val="nil"/>
              <w:left w:val="nil"/>
              <w:bottom w:val="nil"/>
              <w:right w:val="nil"/>
            </w:tcBorders>
            <w:noWrap/>
            <w:vAlign w:val="bottom"/>
            <w:hideMark/>
          </w:tcPr>
          <w:p w14:paraId="2C54773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3F6F33D4"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w:t>
            </w:r>
          </w:p>
        </w:tc>
        <w:tc>
          <w:tcPr>
            <w:tcW w:w="1794" w:type="dxa"/>
            <w:tcBorders>
              <w:top w:val="nil"/>
              <w:left w:val="nil"/>
              <w:bottom w:val="nil"/>
              <w:right w:val="nil"/>
            </w:tcBorders>
            <w:noWrap/>
            <w:vAlign w:val="bottom"/>
            <w:hideMark/>
          </w:tcPr>
          <w:p w14:paraId="28242F9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(537)</w:t>
            </w:r>
          </w:p>
        </w:tc>
        <w:tc>
          <w:tcPr>
            <w:tcW w:w="336" w:type="dxa"/>
            <w:tcBorders>
              <w:top w:val="nil"/>
              <w:left w:val="nil"/>
              <w:bottom w:val="nil"/>
              <w:right w:val="nil"/>
            </w:tcBorders>
            <w:noWrap/>
            <w:vAlign w:val="bottom"/>
            <w:hideMark/>
          </w:tcPr>
          <w:p w14:paraId="0F42C36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0F4FBA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(503)</w:t>
            </w:r>
          </w:p>
        </w:tc>
        <w:tc>
          <w:tcPr>
            <w:tcW w:w="236" w:type="dxa"/>
            <w:tcBorders>
              <w:top w:val="nil"/>
              <w:left w:val="nil"/>
              <w:bottom w:val="nil"/>
              <w:right w:val="nil"/>
            </w:tcBorders>
            <w:noWrap/>
            <w:vAlign w:val="bottom"/>
            <w:hideMark/>
          </w:tcPr>
          <w:p w14:paraId="00B6CB3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7F9FB17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(636)</w:t>
            </w:r>
          </w:p>
        </w:tc>
      </w:tr>
      <w:tr w:rsidR="003136BF" w:rsidRPr="00777A0B" w14:paraId="6ACC7ADB" w14:textId="77777777" w:rsidTr="00337FF1">
        <w:trPr>
          <w:trHeight w:val="288"/>
        </w:trPr>
        <w:tc>
          <w:tcPr>
            <w:tcW w:w="284" w:type="dxa"/>
            <w:tcBorders>
              <w:top w:val="nil"/>
              <w:left w:val="nil"/>
              <w:bottom w:val="nil"/>
              <w:right w:val="nil"/>
            </w:tcBorders>
            <w:noWrap/>
            <w:vAlign w:val="bottom"/>
            <w:hideMark/>
          </w:tcPr>
          <w:p w14:paraId="256D4A4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6CC65975"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1062C00A"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376DEDB7"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0F455429"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71BA51B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13DE4C8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522B79F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68F3C4A9"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71624B73" w14:textId="77777777" w:rsidTr="00337FF1">
        <w:trPr>
          <w:trHeight w:val="240"/>
        </w:trPr>
        <w:tc>
          <w:tcPr>
            <w:tcW w:w="284" w:type="dxa"/>
            <w:tcBorders>
              <w:top w:val="nil"/>
              <w:left w:val="nil"/>
              <w:bottom w:val="nil"/>
              <w:right w:val="nil"/>
            </w:tcBorders>
            <w:noWrap/>
            <w:vAlign w:val="bottom"/>
            <w:hideMark/>
          </w:tcPr>
          <w:p w14:paraId="4192203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1DEBA798"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Profit attributable to continuing activities</w:t>
            </w:r>
          </w:p>
        </w:tc>
        <w:tc>
          <w:tcPr>
            <w:tcW w:w="222" w:type="dxa"/>
            <w:tcBorders>
              <w:top w:val="nil"/>
              <w:left w:val="nil"/>
              <w:bottom w:val="nil"/>
              <w:right w:val="nil"/>
            </w:tcBorders>
            <w:noWrap/>
            <w:vAlign w:val="bottom"/>
            <w:hideMark/>
          </w:tcPr>
          <w:p w14:paraId="7489271E"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4CAE8CE1"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single" w:sz="4" w:space="0" w:color="auto"/>
              <w:left w:val="nil"/>
              <w:bottom w:val="single" w:sz="4" w:space="0" w:color="auto"/>
              <w:right w:val="nil"/>
            </w:tcBorders>
            <w:noWrap/>
            <w:vAlign w:val="bottom"/>
            <w:hideMark/>
          </w:tcPr>
          <w:p w14:paraId="5F5F6BA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1,521</w:t>
            </w:r>
          </w:p>
        </w:tc>
        <w:tc>
          <w:tcPr>
            <w:tcW w:w="336" w:type="dxa"/>
            <w:tcBorders>
              <w:top w:val="nil"/>
              <w:left w:val="nil"/>
              <w:bottom w:val="nil"/>
              <w:right w:val="nil"/>
            </w:tcBorders>
            <w:noWrap/>
            <w:vAlign w:val="bottom"/>
            <w:hideMark/>
          </w:tcPr>
          <w:p w14:paraId="6AB0DBC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single" w:sz="4" w:space="0" w:color="auto"/>
              <w:left w:val="nil"/>
              <w:bottom w:val="single" w:sz="4" w:space="0" w:color="auto"/>
              <w:right w:val="nil"/>
            </w:tcBorders>
            <w:noWrap/>
            <w:vAlign w:val="bottom"/>
            <w:hideMark/>
          </w:tcPr>
          <w:p w14:paraId="1DED18E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1,350</w:t>
            </w:r>
          </w:p>
        </w:tc>
        <w:tc>
          <w:tcPr>
            <w:tcW w:w="236" w:type="dxa"/>
            <w:tcBorders>
              <w:top w:val="nil"/>
              <w:left w:val="nil"/>
              <w:bottom w:val="nil"/>
              <w:right w:val="nil"/>
            </w:tcBorders>
            <w:noWrap/>
            <w:vAlign w:val="bottom"/>
            <w:hideMark/>
          </w:tcPr>
          <w:p w14:paraId="2BE1DA3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single" w:sz="4" w:space="0" w:color="auto"/>
              <w:left w:val="nil"/>
              <w:bottom w:val="single" w:sz="4" w:space="0" w:color="auto"/>
              <w:right w:val="nil"/>
            </w:tcBorders>
            <w:noWrap/>
            <w:vAlign w:val="bottom"/>
            <w:hideMark/>
          </w:tcPr>
          <w:p w14:paraId="127D70E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1,039</w:t>
            </w:r>
          </w:p>
        </w:tc>
      </w:tr>
      <w:tr w:rsidR="003136BF" w:rsidRPr="00777A0B" w14:paraId="5CC78DBC" w14:textId="77777777" w:rsidTr="00337FF1">
        <w:trPr>
          <w:trHeight w:val="150"/>
        </w:trPr>
        <w:tc>
          <w:tcPr>
            <w:tcW w:w="284" w:type="dxa"/>
            <w:tcBorders>
              <w:top w:val="nil"/>
              <w:left w:val="nil"/>
              <w:bottom w:val="nil"/>
              <w:right w:val="nil"/>
            </w:tcBorders>
            <w:noWrap/>
            <w:vAlign w:val="bottom"/>
            <w:hideMark/>
          </w:tcPr>
          <w:p w14:paraId="62F577A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7DFD469E"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788B17A0"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0B165BA0"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73C5BE6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04262E8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47D3415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E7D7F3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7F86430F"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AFE549B" w14:textId="77777777" w:rsidTr="00337FF1">
        <w:trPr>
          <w:trHeight w:val="240"/>
        </w:trPr>
        <w:tc>
          <w:tcPr>
            <w:tcW w:w="284" w:type="dxa"/>
            <w:tcBorders>
              <w:top w:val="nil"/>
              <w:left w:val="nil"/>
              <w:bottom w:val="nil"/>
              <w:right w:val="nil"/>
            </w:tcBorders>
            <w:noWrap/>
            <w:vAlign w:val="bottom"/>
            <w:hideMark/>
          </w:tcPr>
          <w:p w14:paraId="6E9545B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6FA0E801"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Profit for the period attributable to: </w:t>
            </w:r>
          </w:p>
        </w:tc>
        <w:tc>
          <w:tcPr>
            <w:tcW w:w="222" w:type="dxa"/>
            <w:tcBorders>
              <w:top w:val="nil"/>
              <w:left w:val="nil"/>
              <w:bottom w:val="nil"/>
              <w:right w:val="nil"/>
            </w:tcBorders>
            <w:noWrap/>
            <w:vAlign w:val="bottom"/>
            <w:hideMark/>
          </w:tcPr>
          <w:p w14:paraId="0AF15CE3"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688520F1"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564DAB6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7CB5267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4C91AF3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BFAF6B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35D6C2DC"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3505D6A" w14:textId="77777777" w:rsidTr="00337FF1">
        <w:trPr>
          <w:trHeight w:val="90"/>
        </w:trPr>
        <w:tc>
          <w:tcPr>
            <w:tcW w:w="284" w:type="dxa"/>
            <w:tcBorders>
              <w:top w:val="nil"/>
              <w:left w:val="nil"/>
              <w:bottom w:val="nil"/>
              <w:right w:val="nil"/>
            </w:tcBorders>
            <w:noWrap/>
            <w:vAlign w:val="bottom"/>
            <w:hideMark/>
          </w:tcPr>
          <w:p w14:paraId="5A007A4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5F5ECF13"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33B0656"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1A6EE371"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2B18237E"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5816708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6FE7465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1681DE3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0F365B11"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88030F2" w14:textId="77777777" w:rsidTr="00337FF1">
        <w:trPr>
          <w:trHeight w:val="240"/>
        </w:trPr>
        <w:tc>
          <w:tcPr>
            <w:tcW w:w="284" w:type="dxa"/>
            <w:tcBorders>
              <w:top w:val="nil"/>
              <w:left w:val="nil"/>
              <w:bottom w:val="nil"/>
              <w:right w:val="nil"/>
            </w:tcBorders>
            <w:noWrap/>
            <w:vAlign w:val="bottom"/>
            <w:hideMark/>
          </w:tcPr>
          <w:p w14:paraId="2D1C74D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37BC157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Non-controlling interest</w:t>
            </w:r>
          </w:p>
        </w:tc>
        <w:tc>
          <w:tcPr>
            <w:tcW w:w="222" w:type="dxa"/>
            <w:tcBorders>
              <w:top w:val="nil"/>
              <w:left w:val="nil"/>
              <w:bottom w:val="nil"/>
              <w:right w:val="nil"/>
            </w:tcBorders>
            <w:noWrap/>
            <w:vAlign w:val="bottom"/>
            <w:hideMark/>
          </w:tcPr>
          <w:p w14:paraId="458FF4C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3EAF71BB"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6BAAE62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w:t>
            </w:r>
          </w:p>
        </w:tc>
        <w:tc>
          <w:tcPr>
            <w:tcW w:w="336" w:type="dxa"/>
            <w:tcBorders>
              <w:top w:val="nil"/>
              <w:left w:val="nil"/>
              <w:bottom w:val="nil"/>
              <w:right w:val="nil"/>
            </w:tcBorders>
            <w:noWrap/>
            <w:vAlign w:val="bottom"/>
            <w:hideMark/>
          </w:tcPr>
          <w:p w14:paraId="164D44F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2D5C3C1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w:t>
            </w:r>
          </w:p>
        </w:tc>
        <w:tc>
          <w:tcPr>
            <w:tcW w:w="236" w:type="dxa"/>
            <w:tcBorders>
              <w:top w:val="nil"/>
              <w:left w:val="nil"/>
              <w:bottom w:val="nil"/>
              <w:right w:val="nil"/>
            </w:tcBorders>
            <w:noWrap/>
            <w:vAlign w:val="bottom"/>
            <w:hideMark/>
          </w:tcPr>
          <w:p w14:paraId="467AB9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6D2611A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w:t>
            </w:r>
          </w:p>
        </w:tc>
      </w:tr>
      <w:tr w:rsidR="003136BF" w:rsidRPr="00777A0B" w14:paraId="155118F5" w14:textId="77777777" w:rsidTr="00337FF1">
        <w:trPr>
          <w:trHeight w:val="240"/>
        </w:trPr>
        <w:tc>
          <w:tcPr>
            <w:tcW w:w="284" w:type="dxa"/>
            <w:tcBorders>
              <w:top w:val="nil"/>
              <w:left w:val="nil"/>
              <w:bottom w:val="nil"/>
              <w:right w:val="nil"/>
            </w:tcBorders>
            <w:noWrap/>
            <w:vAlign w:val="bottom"/>
            <w:hideMark/>
          </w:tcPr>
          <w:p w14:paraId="18E2A8B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4A6FC83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Owners of the parent </w:t>
            </w:r>
          </w:p>
        </w:tc>
        <w:tc>
          <w:tcPr>
            <w:tcW w:w="222" w:type="dxa"/>
            <w:tcBorders>
              <w:top w:val="nil"/>
              <w:left w:val="nil"/>
              <w:bottom w:val="nil"/>
              <w:right w:val="nil"/>
            </w:tcBorders>
            <w:noWrap/>
            <w:vAlign w:val="bottom"/>
            <w:hideMark/>
          </w:tcPr>
          <w:p w14:paraId="3D613F0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56BC915D"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1B218D1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1,531</w:t>
            </w:r>
          </w:p>
        </w:tc>
        <w:tc>
          <w:tcPr>
            <w:tcW w:w="336" w:type="dxa"/>
            <w:tcBorders>
              <w:top w:val="nil"/>
              <w:left w:val="nil"/>
              <w:bottom w:val="nil"/>
              <w:right w:val="nil"/>
            </w:tcBorders>
            <w:noWrap/>
            <w:vAlign w:val="bottom"/>
            <w:hideMark/>
          </w:tcPr>
          <w:p w14:paraId="712F02F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3392E7B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1,345</w:t>
            </w:r>
          </w:p>
        </w:tc>
        <w:tc>
          <w:tcPr>
            <w:tcW w:w="236" w:type="dxa"/>
            <w:tcBorders>
              <w:top w:val="nil"/>
              <w:left w:val="nil"/>
              <w:bottom w:val="nil"/>
              <w:right w:val="nil"/>
            </w:tcBorders>
            <w:noWrap/>
            <w:vAlign w:val="bottom"/>
            <w:hideMark/>
          </w:tcPr>
          <w:p w14:paraId="25CF89A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25DFC9E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1,048</w:t>
            </w:r>
          </w:p>
        </w:tc>
      </w:tr>
      <w:tr w:rsidR="003136BF" w:rsidRPr="00777A0B" w14:paraId="284F02BF" w14:textId="77777777" w:rsidTr="00337FF1">
        <w:trPr>
          <w:trHeight w:val="150"/>
        </w:trPr>
        <w:tc>
          <w:tcPr>
            <w:tcW w:w="284" w:type="dxa"/>
            <w:tcBorders>
              <w:top w:val="nil"/>
              <w:left w:val="nil"/>
              <w:bottom w:val="nil"/>
              <w:right w:val="nil"/>
            </w:tcBorders>
            <w:noWrap/>
            <w:vAlign w:val="bottom"/>
            <w:hideMark/>
          </w:tcPr>
          <w:p w14:paraId="63371C6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5449C4D4"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D10ED4E"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7D6C9F93"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4B32CD3A"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76F8099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2495497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E3113A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0BCBE64E"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7E712988" w14:textId="77777777" w:rsidTr="00337FF1">
        <w:trPr>
          <w:trHeight w:val="280"/>
        </w:trPr>
        <w:tc>
          <w:tcPr>
            <w:tcW w:w="284" w:type="dxa"/>
            <w:tcBorders>
              <w:top w:val="nil"/>
              <w:left w:val="nil"/>
              <w:bottom w:val="nil"/>
              <w:right w:val="nil"/>
            </w:tcBorders>
            <w:noWrap/>
            <w:vAlign w:val="bottom"/>
            <w:hideMark/>
          </w:tcPr>
          <w:p w14:paraId="7A292D0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18B0747B"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44714290"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48136AC6"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single" w:sz="4" w:space="0" w:color="auto"/>
              <w:left w:val="nil"/>
              <w:bottom w:val="single" w:sz="4" w:space="0" w:color="auto"/>
              <w:right w:val="nil"/>
            </w:tcBorders>
            <w:noWrap/>
            <w:vAlign w:val="bottom"/>
            <w:hideMark/>
          </w:tcPr>
          <w:p w14:paraId="2BF40D5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1,521</w:t>
            </w:r>
          </w:p>
        </w:tc>
        <w:tc>
          <w:tcPr>
            <w:tcW w:w="336" w:type="dxa"/>
            <w:tcBorders>
              <w:top w:val="nil"/>
              <w:left w:val="nil"/>
              <w:bottom w:val="nil"/>
              <w:right w:val="nil"/>
            </w:tcBorders>
            <w:noWrap/>
            <w:vAlign w:val="bottom"/>
            <w:hideMark/>
          </w:tcPr>
          <w:p w14:paraId="4CAF98A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single" w:sz="4" w:space="0" w:color="auto"/>
              <w:left w:val="nil"/>
              <w:bottom w:val="single" w:sz="4" w:space="0" w:color="auto"/>
              <w:right w:val="nil"/>
            </w:tcBorders>
            <w:noWrap/>
            <w:vAlign w:val="bottom"/>
            <w:hideMark/>
          </w:tcPr>
          <w:p w14:paraId="0780B3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1,350</w:t>
            </w:r>
          </w:p>
        </w:tc>
        <w:tc>
          <w:tcPr>
            <w:tcW w:w="236" w:type="dxa"/>
            <w:tcBorders>
              <w:top w:val="nil"/>
              <w:left w:val="nil"/>
              <w:bottom w:val="nil"/>
              <w:right w:val="nil"/>
            </w:tcBorders>
            <w:noWrap/>
            <w:vAlign w:val="bottom"/>
            <w:hideMark/>
          </w:tcPr>
          <w:p w14:paraId="6F71797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single" w:sz="4" w:space="0" w:color="auto"/>
              <w:left w:val="nil"/>
              <w:bottom w:val="single" w:sz="4" w:space="0" w:color="auto"/>
              <w:right w:val="nil"/>
            </w:tcBorders>
            <w:noWrap/>
            <w:vAlign w:val="bottom"/>
            <w:hideMark/>
          </w:tcPr>
          <w:p w14:paraId="6F4D2AD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1,039</w:t>
            </w:r>
          </w:p>
        </w:tc>
      </w:tr>
      <w:tr w:rsidR="003136BF" w:rsidRPr="00777A0B" w14:paraId="322F580B" w14:textId="77777777" w:rsidTr="00337FF1">
        <w:trPr>
          <w:trHeight w:val="290"/>
        </w:trPr>
        <w:tc>
          <w:tcPr>
            <w:tcW w:w="284" w:type="dxa"/>
            <w:tcBorders>
              <w:top w:val="nil"/>
              <w:left w:val="nil"/>
              <w:bottom w:val="nil"/>
              <w:right w:val="nil"/>
            </w:tcBorders>
            <w:noWrap/>
            <w:vAlign w:val="bottom"/>
            <w:hideMark/>
          </w:tcPr>
          <w:p w14:paraId="565345D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53ABE1B6"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03FEE654"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64D6C482"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1E3D9E93"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3CF91DB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3BF66ED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78071B1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43A87F7B"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EF6741C" w14:textId="77777777" w:rsidTr="00337FF1">
        <w:trPr>
          <w:trHeight w:val="520"/>
        </w:trPr>
        <w:tc>
          <w:tcPr>
            <w:tcW w:w="284" w:type="dxa"/>
            <w:tcBorders>
              <w:top w:val="nil"/>
              <w:left w:val="nil"/>
              <w:bottom w:val="nil"/>
              <w:right w:val="nil"/>
            </w:tcBorders>
            <w:noWrap/>
            <w:vAlign w:val="bottom"/>
            <w:hideMark/>
          </w:tcPr>
          <w:p w14:paraId="5D5166F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16E85B84"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Earnings per share from continuing operations</w:t>
            </w:r>
          </w:p>
        </w:tc>
        <w:tc>
          <w:tcPr>
            <w:tcW w:w="222" w:type="dxa"/>
            <w:tcBorders>
              <w:top w:val="nil"/>
              <w:left w:val="nil"/>
              <w:bottom w:val="nil"/>
              <w:right w:val="nil"/>
            </w:tcBorders>
            <w:noWrap/>
            <w:vAlign w:val="bottom"/>
            <w:hideMark/>
          </w:tcPr>
          <w:p w14:paraId="6B0B907F"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35B34529"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3970F4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pence</w:t>
            </w:r>
          </w:p>
        </w:tc>
        <w:tc>
          <w:tcPr>
            <w:tcW w:w="336" w:type="dxa"/>
            <w:tcBorders>
              <w:top w:val="nil"/>
              <w:left w:val="nil"/>
              <w:bottom w:val="nil"/>
              <w:right w:val="nil"/>
            </w:tcBorders>
            <w:noWrap/>
            <w:vAlign w:val="bottom"/>
            <w:hideMark/>
          </w:tcPr>
          <w:p w14:paraId="3D5F200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24" w:type="dxa"/>
            <w:tcBorders>
              <w:top w:val="nil"/>
              <w:left w:val="nil"/>
              <w:bottom w:val="nil"/>
              <w:right w:val="nil"/>
            </w:tcBorders>
            <w:noWrap/>
            <w:vAlign w:val="bottom"/>
            <w:hideMark/>
          </w:tcPr>
          <w:p w14:paraId="055D23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pence</w:t>
            </w:r>
          </w:p>
        </w:tc>
        <w:tc>
          <w:tcPr>
            <w:tcW w:w="236" w:type="dxa"/>
            <w:tcBorders>
              <w:top w:val="nil"/>
              <w:left w:val="nil"/>
              <w:bottom w:val="nil"/>
              <w:right w:val="nil"/>
            </w:tcBorders>
            <w:noWrap/>
            <w:vAlign w:val="bottom"/>
            <w:hideMark/>
          </w:tcPr>
          <w:p w14:paraId="611F607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0BC490D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pence</w:t>
            </w:r>
          </w:p>
        </w:tc>
      </w:tr>
      <w:tr w:rsidR="003136BF" w:rsidRPr="00777A0B" w14:paraId="4A20C09B" w14:textId="77777777" w:rsidTr="00337FF1">
        <w:trPr>
          <w:trHeight w:val="90"/>
        </w:trPr>
        <w:tc>
          <w:tcPr>
            <w:tcW w:w="284" w:type="dxa"/>
            <w:tcBorders>
              <w:top w:val="nil"/>
              <w:left w:val="nil"/>
              <w:bottom w:val="nil"/>
              <w:right w:val="nil"/>
            </w:tcBorders>
            <w:noWrap/>
            <w:vAlign w:val="bottom"/>
            <w:hideMark/>
          </w:tcPr>
          <w:p w14:paraId="1FD1196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33C79BD2"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0BB18B41"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3537E66D"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3C8FA4B6"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6DAEAE0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615779E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73EC0BF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4193473D"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2DAC7A8" w14:textId="77777777" w:rsidTr="00337FF1">
        <w:trPr>
          <w:trHeight w:val="313"/>
        </w:trPr>
        <w:tc>
          <w:tcPr>
            <w:tcW w:w="284" w:type="dxa"/>
            <w:tcBorders>
              <w:top w:val="nil"/>
              <w:left w:val="nil"/>
              <w:bottom w:val="nil"/>
              <w:right w:val="nil"/>
            </w:tcBorders>
            <w:noWrap/>
            <w:vAlign w:val="bottom"/>
            <w:hideMark/>
          </w:tcPr>
          <w:p w14:paraId="6589E52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93" w:type="dxa"/>
            <w:tcBorders>
              <w:top w:val="nil"/>
              <w:left w:val="nil"/>
              <w:bottom w:val="nil"/>
              <w:right w:val="nil"/>
            </w:tcBorders>
            <w:vAlign w:val="bottom"/>
            <w:hideMark/>
          </w:tcPr>
          <w:p w14:paraId="76290A1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Basic earnings per share</w:t>
            </w:r>
          </w:p>
        </w:tc>
        <w:tc>
          <w:tcPr>
            <w:tcW w:w="222" w:type="dxa"/>
            <w:tcBorders>
              <w:top w:val="nil"/>
              <w:left w:val="nil"/>
              <w:bottom w:val="nil"/>
              <w:right w:val="nil"/>
            </w:tcBorders>
            <w:noWrap/>
            <w:vAlign w:val="bottom"/>
            <w:hideMark/>
          </w:tcPr>
          <w:p w14:paraId="1F7611E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0F992E60"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w:t>
            </w:r>
          </w:p>
        </w:tc>
        <w:tc>
          <w:tcPr>
            <w:tcW w:w="1794" w:type="dxa"/>
            <w:tcBorders>
              <w:top w:val="nil"/>
              <w:left w:val="nil"/>
              <w:bottom w:val="nil"/>
              <w:right w:val="nil"/>
            </w:tcBorders>
            <w:noWrap/>
            <w:vAlign w:val="bottom"/>
            <w:hideMark/>
          </w:tcPr>
          <w:p w14:paraId="0294C47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                          2.13 </w:t>
            </w:r>
          </w:p>
        </w:tc>
        <w:tc>
          <w:tcPr>
            <w:tcW w:w="336" w:type="dxa"/>
            <w:tcBorders>
              <w:top w:val="nil"/>
              <w:left w:val="nil"/>
              <w:bottom w:val="nil"/>
              <w:right w:val="nil"/>
            </w:tcBorders>
            <w:noWrap/>
            <w:vAlign w:val="bottom"/>
            <w:hideMark/>
          </w:tcPr>
          <w:p w14:paraId="204297F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35CC030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1.87 </w:t>
            </w:r>
          </w:p>
        </w:tc>
        <w:tc>
          <w:tcPr>
            <w:tcW w:w="236" w:type="dxa"/>
            <w:tcBorders>
              <w:top w:val="nil"/>
              <w:left w:val="nil"/>
              <w:bottom w:val="nil"/>
              <w:right w:val="nil"/>
            </w:tcBorders>
            <w:noWrap/>
            <w:vAlign w:val="bottom"/>
            <w:hideMark/>
          </w:tcPr>
          <w:p w14:paraId="6E9CBB1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0DC17CB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3.50 </w:t>
            </w:r>
          </w:p>
        </w:tc>
      </w:tr>
      <w:tr w:rsidR="003136BF" w:rsidRPr="00777A0B" w14:paraId="5F203BF5" w14:textId="77777777" w:rsidTr="00337FF1">
        <w:trPr>
          <w:trHeight w:val="280"/>
        </w:trPr>
        <w:tc>
          <w:tcPr>
            <w:tcW w:w="284" w:type="dxa"/>
            <w:tcBorders>
              <w:top w:val="nil"/>
              <w:left w:val="nil"/>
              <w:bottom w:val="nil"/>
              <w:right w:val="nil"/>
            </w:tcBorders>
            <w:noWrap/>
            <w:vAlign w:val="bottom"/>
            <w:hideMark/>
          </w:tcPr>
          <w:p w14:paraId="2E2A5AF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29EF7A0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Adjusted earnings per share</w:t>
            </w:r>
          </w:p>
        </w:tc>
        <w:tc>
          <w:tcPr>
            <w:tcW w:w="222" w:type="dxa"/>
            <w:tcBorders>
              <w:top w:val="nil"/>
              <w:left w:val="nil"/>
              <w:bottom w:val="nil"/>
              <w:right w:val="nil"/>
            </w:tcBorders>
            <w:noWrap/>
            <w:vAlign w:val="bottom"/>
            <w:hideMark/>
          </w:tcPr>
          <w:p w14:paraId="632984BB"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4AD5F57D"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w:t>
            </w:r>
          </w:p>
        </w:tc>
        <w:tc>
          <w:tcPr>
            <w:tcW w:w="1794" w:type="dxa"/>
            <w:tcBorders>
              <w:top w:val="nil"/>
              <w:left w:val="nil"/>
              <w:bottom w:val="nil"/>
              <w:right w:val="nil"/>
            </w:tcBorders>
            <w:noWrap/>
            <w:vAlign w:val="bottom"/>
            <w:hideMark/>
          </w:tcPr>
          <w:p w14:paraId="0D37AA6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                          2.37 </w:t>
            </w:r>
          </w:p>
        </w:tc>
        <w:tc>
          <w:tcPr>
            <w:tcW w:w="336" w:type="dxa"/>
            <w:tcBorders>
              <w:top w:val="nil"/>
              <w:left w:val="nil"/>
              <w:bottom w:val="nil"/>
              <w:right w:val="nil"/>
            </w:tcBorders>
            <w:noWrap/>
            <w:vAlign w:val="bottom"/>
            <w:hideMark/>
          </w:tcPr>
          <w:p w14:paraId="2B91242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4" w:type="dxa"/>
            <w:tcBorders>
              <w:top w:val="nil"/>
              <w:left w:val="nil"/>
              <w:bottom w:val="nil"/>
              <w:right w:val="nil"/>
            </w:tcBorders>
            <w:noWrap/>
            <w:vAlign w:val="bottom"/>
            <w:hideMark/>
          </w:tcPr>
          <w:p w14:paraId="7A2409B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2.11 </w:t>
            </w:r>
          </w:p>
        </w:tc>
        <w:tc>
          <w:tcPr>
            <w:tcW w:w="236" w:type="dxa"/>
            <w:tcBorders>
              <w:top w:val="nil"/>
              <w:left w:val="nil"/>
              <w:bottom w:val="nil"/>
              <w:right w:val="nil"/>
            </w:tcBorders>
            <w:noWrap/>
            <w:vAlign w:val="bottom"/>
            <w:hideMark/>
          </w:tcPr>
          <w:p w14:paraId="5395716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272C07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8.09 </w:t>
            </w:r>
          </w:p>
        </w:tc>
      </w:tr>
      <w:tr w:rsidR="003136BF" w:rsidRPr="00777A0B" w14:paraId="384DF5B4" w14:textId="77777777" w:rsidTr="00337FF1">
        <w:trPr>
          <w:trHeight w:val="135"/>
        </w:trPr>
        <w:tc>
          <w:tcPr>
            <w:tcW w:w="284" w:type="dxa"/>
            <w:tcBorders>
              <w:top w:val="nil"/>
              <w:left w:val="nil"/>
              <w:bottom w:val="nil"/>
              <w:right w:val="nil"/>
            </w:tcBorders>
            <w:noWrap/>
            <w:vAlign w:val="bottom"/>
            <w:hideMark/>
          </w:tcPr>
          <w:p w14:paraId="72A907E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93" w:type="dxa"/>
            <w:tcBorders>
              <w:top w:val="nil"/>
              <w:left w:val="nil"/>
              <w:bottom w:val="nil"/>
              <w:right w:val="nil"/>
            </w:tcBorders>
            <w:vAlign w:val="bottom"/>
            <w:hideMark/>
          </w:tcPr>
          <w:p w14:paraId="59A2452C"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414491CF"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7E9A9075" w14:textId="77777777" w:rsidR="003136BF" w:rsidRPr="00777A0B" w:rsidRDefault="003136BF">
            <w:pPr>
              <w:spacing w:after="0" w:line="240" w:lineRule="auto"/>
              <w:rPr>
                <w:rFonts w:ascii="Calibri" w:eastAsia="Times New Roman" w:hAnsi="Calibri" w:cs="Calibri"/>
                <w:sz w:val="20"/>
                <w:szCs w:val="20"/>
                <w:lang w:eastAsia="en-GB"/>
              </w:rPr>
            </w:pPr>
          </w:p>
        </w:tc>
        <w:tc>
          <w:tcPr>
            <w:tcW w:w="1794" w:type="dxa"/>
            <w:tcBorders>
              <w:top w:val="nil"/>
              <w:left w:val="nil"/>
              <w:bottom w:val="nil"/>
              <w:right w:val="nil"/>
            </w:tcBorders>
            <w:noWrap/>
            <w:vAlign w:val="bottom"/>
            <w:hideMark/>
          </w:tcPr>
          <w:p w14:paraId="0AA4C5AE"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6" w:type="dxa"/>
            <w:tcBorders>
              <w:top w:val="nil"/>
              <w:left w:val="nil"/>
              <w:bottom w:val="nil"/>
              <w:right w:val="nil"/>
            </w:tcBorders>
            <w:noWrap/>
            <w:vAlign w:val="bottom"/>
            <w:hideMark/>
          </w:tcPr>
          <w:p w14:paraId="6E404A5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4" w:type="dxa"/>
            <w:tcBorders>
              <w:top w:val="nil"/>
              <w:left w:val="nil"/>
              <w:bottom w:val="nil"/>
              <w:right w:val="nil"/>
            </w:tcBorders>
            <w:noWrap/>
            <w:vAlign w:val="bottom"/>
            <w:hideMark/>
          </w:tcPr>
          <w:p w14:paraId="337123A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1670B58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7CF0ADF1" w14:textId="77777777" w:rsidR="003136BF" w:rsidRPr="00777A0B" w:rsidRDefault="003136BF">
            <w:pPr>
              <w:spacing w:after="0" w:line="240" w:lineRule="auto"/>
              <w:jc w:val="right"/>
              <w:rPr>
                <w:rFonts w:ascii="Calibri" w:eastAsia="Times New Roman" w:hAnsi="Calibri" w:cs="Calibri"/>
                <w:sz w:val="20"/>
                <w:szCs w:val="20"/>
                <w:lang w:eastAsia="en-GB"/>
              </w:rPr>
            </w:pPr>
          </w:p>
        </w:tc>
      </w:tr>
    </w:tbl>
    <w:p w14:paraId="21D7DDAC" w14:textId="77777777" w:rsidR="003136BF" w:rsidRPr="00777A0B" w:rsidRDefault="003136BF" w:rsidP="003136BF">
      <w:pPr>
        <w:spacing w:after="0" w:line="240" w:lineRule="auto"/>
        <w:rPr>
          <w:rFonts w:ascii="Calibri" w:hAnsi="Calibri" w:cs="Calibri"/>
        </w:rPr>
      </w:pPr>
    </w:p>
    <w:p w14:paraId="715FDCCF" w14:textId="77777777" w:rsidR="003136BF" w:rsidRPr="00777A0B" w:rsidRDefault="003136BF" w:rsidP="003136BF">
      <w:pPr>
        <w:spacing w:after="0" w:line="240" w:lineRule="auto"/>
        <w:rPr>
          <w:rFonts w:ascii="Calibri" w:hAnsi="Calibri" w:cs="Calibri"/>
        </w:rPr>
      </w:pPr>
    </w:p>
    <w:p w14:paraId="05A6DC6D" w14:textId="245AA463" w:rsidR="003136BF" w:rsidRDefault="003136BF" w:rsidP="003136BF">
      <w:pPr>
        <w:spacing w:after="0" w:line="240" w:lineRule="auto"/>
        <w:rPr>
          <w:rFonts w:ascii="Calibri" w:hAnsi="Calibri" w:cs="Calibri"/>
          <w:sz w:val="20"/>
          <w:szCs w:val="20"/>
        </w:rPr>
      </w:pPr>
      <w:r w:rsidRPr="00777A0B">
        <w:rPr>
          <w:rFonts w:ascii="Calibri" w:hAnsi="Calibri" w:cs="Calibri"/>
          <w:sz w:val="20"/>
          <w:szCs w:val="20"/>
        </w:rPr>
        <w:t>There is no other comprehensive income in the period ended 30 June 2025 (</w:t>
      </w:r>
      <w:r w:rsidR="00D40767">
        <w:rPr>
          <w:rFonts w:ascii="Calibri" w:hAnsi="Calibri" w:cs="Calibri"/>
          <w:sz w:val="20"/>
          <w:szCs w:val="20"/>
        </w:rPr>
        <w:t>p</w:t>
      </w:r>
      <w:r w:rsidRPr="00777A0B">
        <w:rPr>
          <w:rFonts w:ascii="Calibri" w:hAnsi="Calibri" w:cs="Calibri"/>
          <w:sz w:val="20"/>
          <w:szCs w:val="20"/>
        </w:rPr>
        <w:t xml:space="preserve">eriod ended 30 June 2024: £nil and </w:t>
      </w:r>
      <w:r>
        <w:rPr>
          <w:rFonts w:ascii="Calibri" w:hAnsi="Calibri" w:cs="Calibri"/>
          <w:sz w:val="20"/>
          <w:szCs w:val="20"/>
        </w:rPr>
        <w:t>y</w:t>
      </w:r>
      <w:r w:rsidRPr="00777A0B">
        <w:rPr>
          <w:rFonts w:ascii="Calibri" w:hAnsi="Calibri" w:cs="Calibri"/>
          <w:sz w:val="20"/>
          <w:szCs w:val="20"/>
        </w:rPr>
        <w:t>ear ended 31 December 2024: £nil).</w:t>
      </w:r>
    </w:p>
    <w:p w14:paraId="6D62F260" w14:textId="77777777" w:rsidR="003136BF" w:rsidRPr="00777A0B" w:rsidRDefault="003136BF" w:rsidP="003136BF">
      <w:pPr>
        <w:spacing w:after="0" w:line="240" w:lineRule="auto"/>
        <w:rPr>
          <w:rFonts w:ascii="Calibri" w:hAnsi="Calibri" w:cs="Calibri"/>
          <w:sz w:val="20"/>
          <w:szCs w:val="20"/>
        </w:rPr>
      </w:pPr>
    </w:p>
    <w:p w14:paraId="07F9303C" w14:textId="77777777" w:rsidR="003136BF" w:rsidRPr="00777A0B" w:rsidRDefault="003136BF" w:rsidP="003136BF">
      <w:pPr>
        <w:pStyle w:val="Default"/>
        <w:rPr>
          <w:rFonts w:ascii="Calibri" w:hAnsi="Calibri" w:cs="Calibri"/>
          <w:b/>
          <w:bCs/>
          <w:sz w:val="20"/>
          <w:szCs w:val="20"/>
        </w:rPr>
      </w:pPr>
      <w:r w:rsidRPr="00777A0B">
        <w:rPr>
          <w:rFonts w:ascii="Calibri" w:hAnsi="Calibri" w:cs="Calibri"/>
          <w:b/>
          <w:bCs/>
          <w:sz w:val="20"/>
          <w:szCs w:val="20"/>
        </w:rPr>
        <w:t xml:space="preserve">Condensed Consolidated Statement of Financial Position </w:t>
      </w:r>
    </w:p>
    <w:p w14:paraId="7DBC1BE0" w14:textId="77777777" w:rsidR="003136BF" w:rsidRPr="00777A0B" w:rsidRDefault="003136BF" w:rsidP="003136BF">
      <w:pPr>
        <w:pStyle w:val="Default"/>
        <w:rPr>
          <w:rFonts w:ascii="Calibri" w:hAnsi="Calibri" w:cs="Calibri"/>
          <w:sz w:val="20"/>
          <w:szCs w:val="20"/>
        </w:rPr>
      </w:pPr>
      <w:r w:rsidRPr="00777A0B">
        <w:rPr>
          <w:rFonts w:ascii="Calibri" w:hAnsi="Calibri" w:cs="Calibri"/>
          <w:sz w:val="20"/>
          <w:szCs w:val="20"/>
        </w:rPr>
        <w:t>As at 30 June 2025</w:t>
      </w:r>
    </w:p>
    <w:p w14:paraId="3486556A" w14:textId="77777777" w:rsidR="003136BF" w:rsidRPr="00777A0B" w:rsidRDefault="003136BF" w:rsidP="003136BF">
      <w:pPr>
        <w:pStyle w:val="Default"/>
        <w:rPr>
          <w:rFonts w:ascii="Calibri" w:hAnsi="Calibri" w:cs="Calibri"/>
          <w:color w:val="auto"/>
          <w:kern w:val="2"/>
        </w:rPr>
      </w:pPr>
    </w:p>
    <w:tbl>
      <w:tblPr>
        <w:tblW w:w="8914" w:type="dxa"/>
        <w:tblLook w:val="04A0" w:firstRow="1" w:lastRow="0" w:firstColumn="1" w:lastColumn="0" w:noHBand="0" w:noVBand="1"/>
      </w:tblPr>
      <w:tblGrid>
        <w:gridCol w:w="222"/>
        <w:gridCol w:w="4016"/>
        <w:gridCol w:w="222"/>
        <w:gridCol w:w="618"/>
        <w:gridCol w:w="236"/>
        <w:gridCol w:w="1645"/>
        <w:gridCol w:w="316"/>
        <w:gridCol w:w="1639"/>
      </w:tblGrid>
      <w:tr w:rsidR="003136BF" w:rsidRPr="00777A0B" w14:paraId="7B8775E6" w14:textId="77777777">
        <w:trPr>
          <w:trHeight w:val="495"/>
        </w:trPr>
        <w:tc>
          <w:tcPr>
            <w:tcW w:w="222" w:type="dxa"/>
            <w:tcBorders>
              <w:top w:val="nil"/>
              <w:left w:val="nil"/>
              <w:bottom w:val="nil"/>
              <w:right w:val="nil"/>
            </w:tcBorders>
            <w:noWrap/>
            <w:vAlign w:val="bottom"/>
            <w:hideMark/>
          </w:tcPr>
          <w:p w14:paraId="208792DC" w14:textId="77777777" w:rsidR="003136BF" w:rsidRPr="00777A0B" w:rsidRDefault="003136BF">
            <w:pPr>
              <w:spacing w:after="0" w:line="240" w:lineRule="auto"/>
              <w:rPr>
                <w:rFonts w:ascii="Calibri" w:eastAsia="Times New Roman" w:hAnsi="Calibri" w:cs="Calibri"/>
                <w:lang w:eastAsia="en-GB"/>
              </w:rPr>
            </w:pPr>
          </w:p>
        </w:tc>
        <w:tc>
          <w:tcPr>
            <w:tcW w:w="4016" w:type="dxa"/>
            <w:tcBorders>
              <w:top w:val="nil"/>
              <w:left w:val="nil"/>
              <w:bottom w:val="nil"/>
              <w:right w:val="nil"/>
            </w:tcBorders>
            <w:noWrap/>
            <w:vAlign w:val="bottom"/>
            <w:hideMark/>
          </w:tcPr>
          <w:p w14:paraId="0C19C31D"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35EE40F"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7A5FF9F3"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Note </w:t>
            </w:r>
          </w:p>
        </w:tc>
        <w:tc>
          <w:tcPr>
            <w:tcW w:w="236" w:type="dxa"/>
            <w:tcBorders>
              <w:top w:val="nil"/>
              <w:left w:val="nil"/>
              <w:bottom w:val="nil"/>
              <w:right w:val="nil"/>
            </w:tcBorders>
            <w:noWrap/>
            <w:vAlign w:val="bottom"/>
            <w:hideMark/>
          </w:tcPr>
          <w:p w14:paraId="4F04CBB3"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vAlign w:val="bottom"/>
            <w:hideMark/>
          </w:tcPr>
          <w:p w14:paraId="0607659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30 June 2025</w:t>
            </w:r>
          </w:p>
        </w:tc>
        <w:tc>
          <w:tcPr>
            <w:tcW w:w="316" w:type="dxa"/>
            <w:tcBorders>
              <w:top w:val="nil"/>
              <w:left w:val="nil"/>
              <w:bottom w:val="nil"/>
              <w:right w:val="nil"/>
            </w:tcBorders>
            <w:noWrap/>
            <w:vAlign w:val="bottom"/>
            <w:hideMark/>
          </w:tcPr>
          <w:p w14:paraId="64D0802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vAlign w:val="bottom"/>
            <w:hideMark/>
          </w:tcPr>
          <w:p w14:paraId="2DD265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31 December 2024</w:t>
            </w:r>
          </w:p>
        </w:tc>
      </w:tr>
      <w:tr w:rsidR="003136BF" w:rsidRPr="00777A0B" w14:paraId="44EC8FC6" w14:textId="77777777">
        <w:trPr>
          <w:trHeight w:val="300"/>
        </w:trPr>
        <w:tc>
          <w:tcPr>
            <w:tcW w:w="222" w:type="dxa"/>
            <w:tcBorders>
              <w:top w:val="nil"/>
              <w:left w:val="nil"/>
              <w:bottom w:val="nil"/>
              <w:right w:val="nil"/>
            </w:tcBorders>
            <w:noWrap/>
            <w:vAlign w:val="bottom"/>
            <w:hideMark/>
          </w:tcPr>
          <w:p w14:paraId="16C305F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52C7E576"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9BAC3D2"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6CF734F7"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62B7D43A"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41558F8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316" w:type="dxa"/>
            <w:tcBorders>
              <w:top w:val="nil"/>
              <w:left w:val="nil"/>
              <w:bottom w:val="nil"/>
              <w:right w:val="nil"/>
            </w:tcBorders>
            <w:noWrap/>
            <w:vAlign w:val="bottom"/>
            <w:hideMark/>
          </w:tcPr>
          <w:p w14:paraId="0A6F514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6B8E15F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4FAF42D5" w14:textId="77777777">
        <w:trPr>
          <w:trHeight w:val="180"/>
        </w:trPr>
        <w:tc>
          <w:tcPr>
            <w:tcW w:w="222" w:type="dxa"/>
            <w:tcBorders>
              <w:top w:val="nil"/>
              <w:left w:val="nil"/>
              <w:bottom w:val="nil"/>
              <w:right w:val="nil"/>
            </w:tcBorders>
            <w:noWrap/>
            <w:vAlign w:val="bottom"/>
            <w:hideMark/>
          </w:tcPr>
          <w:p w14:paraId="425474D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3D1475F7"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4FE4E3C"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3B0C34E8"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5E566B57"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3460D840"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0254DB7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0C73C091"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332A8F4C" w14:textId="77777777">
        <w:trPr>
          <w:trHeight w:val="300"/>
        </w:trPr>
        <w:tc>
          <w:tcPr>
            <w:tcW w:w="222" w:type="dxa"/>
            <w:tcBorders>
              <w:top w:val="nil"/>
              <w:left w:val="nil"/>
              <w:bottom w:val="nil"/>
              <w:right w:val="nil"/>
            </w:tcBorders>
            <w:noWrap/>
            <w:vAlign w:val="bottom"/>
            <w:hideMark/>
          </w:tcPr>
          <w:p w14:paraId="11A3D32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54E7DA9A"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Non-current assets </w:t>
            </w:r>
          </w:p>
        </w:tc>
        <w:tc>
          <w:tcPr>
            <w:tcW w:w="222" w:type="dxa"/>
            <w:tcBorders>
              <w:top w:val="nil"/>
              <w:left w:val="nil"/>
              <w:bottom w:val="nil"/>
              <w:right w:val="nil"/>
            </w:tcBorders>
            <w:noWrap/>
            <w:vAlign w:val="bottom"/>
            <w:hideMark/>
          </w:tcPr>
          <w:p w14:paraId="5DBA2D92"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4A731BE5"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D020293"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112987D7"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014CECB2" w14:textId="77777777" w:rsidR="003136BF" w:rsidRPr="00777A0B" w:rsidRDefault="003136BF">
            <w:pPr>
              <w:spacing w:after="0" w:line="240" w:lineRule="auto"/>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7F2114DE"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F5E5E30" w14:textId="77777777">
        <w:trPr>
          <w:trHeight w:val="240"/>
        </w:trPr>
        <w:tc>
          <w:tcPr>
            <w:tcW w:w="222" w:type="dxa"/>
            <w:tcBorders>
              <w:top w:val="nil"/>
              <w:left w:val="nil"/>
              <w:bottom w:val="nil"/>
              <w:right w:val="nil"/>
            </w:tcBorders>
            <w:noWrap/>
            <w:vAlign w:val="bottom"/>
            <w:hideMark/>
          </w:tcPr>
          <w:p w14:paraId="02C8255D" w14:textId="77777777" w:rsidR="003136BF" w:rsidRPr="00777A0B" w:rsidRDefault="003136BF">
            <w:pPr>
              <w:spacing w:after="0" w:line="240" w:lineRule="auto"/>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534E109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Goodwill </w:t>
            </w:r>
          </w:p>
        </w:tc>
        <w:tc>
          <w:tcPr>
            <w:tcW w:w="222" w:type="dxa"/>
            <w:tcBorders>
              <w:top w:val="nil"/>
              <w:left w:val="nil"/>
              <w:bottom w:val="nil"/>
              <w:right w:val="nil"/>
            </w:tcBorders>
            <w:noWrap/>
            <w:vAlign w:val="bottom"/>
            <w:hideMark/>
          </w:tcPr>
          <w:p w14:paraId="74DF465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349ABED7"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w:t>
            </w:r>
          </w:p>
        </w:tc>
        <w:tc>
          <w:tcPr>
            <w:tcW w:w="236" w:type="dxa"/>
            <w:tcBorders>
              <w:top w:val="nil"/>
              <w:left w:val="nil"/>
              <w:bottom w:val="nil"/>
              <w:right w:val="nil"/>
            </w:tcBorders>
            <w:noWrap/>
            <w:vAlign w:val="bottom"/>
            <w:hideMark/>
          </w:tcPr>
          <w:p w14:paraId="2F981759"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noWrap/>
            <w:vAlign w:val="bottom"/>
            <w:hideMark/>
          </w:tcPr>
          <w:p w14:paraId="78C4719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13,813</w:t>
            </w:r>
          </w:p>
        </w:tc>
        <w:tc>
          <w:tcPr>
            <w:tcW w:w="316" w:type="dxa"/>
            <w:tcBorders>
              <w:top w:val="nil"/>
              <w:left w:val="nil"/>
              <w:bottom w:val="nil"/>
              <w:right w:val="nil"/>
            </w:tcBorders>
            <w:noWrap/>
            <w:vAlign w:val="bottom"/>
            <w:hideMark/>
          </w:tcPr>
          <w:p w14:paraId="2347B4C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10EE41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10,545</w:t>
            </w:r>
          </w:p>
        </w:tc>
      </w:tr>
      <w:tr w:rsidR="003136BF" w:rsidRPr="00777A0B" w14:paraId="27B6520A" w14:textId="77777777">
        <w:trPr>
          <w:trHeight w:val="240"/>
        </w:trPr>
        <w:tc>
          <w:tcPr>
            <w:tcW w:w="222" w:type="dxa"/>
            <w:tcBorders>
              <w:top w:val="nil"/>
              <w:left w:val="nil"/>
              <w:bottom w:val="nil"/>
              <w:right w:val="nil"/>
            </w:tcBorders>
            <w:noWrap/>
            <w:vAlign w:val="bottom"/>
            <w:hideMark/>
          </w:tcPr>
          <w:p w14:paraId="02502AB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58824DD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Intangible assets</w:t>
            </w:r>
          </w:p>
        </w:tc>
        <w:tc>
          <w:tcPr>
            <w:tcW w:w="222" w:type="dxa"/>
            <w:tcBorders>
              <w:top w:val="nil"/>
              <w:left w:val="nil"/>
              <w:bottom w:val="nil"/>
              <w:right w:val="nil"/>
            </w:tcBorders>
            <w:noWrap/>
            <w:vAlign w:val="bottom"/>
            <w:hideMark/>
          </w:tcPr>
          <w:p w14:paraId="19F1423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57872F25"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w:t>
            </w:r>
          </w:p>
        </w:tc>
        <w:tc>
          <w:tcPr>
            <w:tcW w:w="236" w:type="dxa"/>
            <w:tcBorders>
              <w:top w:val="nil"/>
              <w:left w:val="nil"/>
              <w:bottom w:val="nil"/>
              <w:right w:val="nil"/>
            </w:tcBorders>
            <w:noWrap/>
            <w:vAlign w:val="bottom"/>
            <w:hideMark/>
          </w:tcPr>
          <w:p w14:paraId="78288A7C"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noWrap/>
            <w:vAlign w:val="bottom"/>
            <w:hideMark/>
          </w:tcPr>
          <w:p w14:paraId="4655B46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6,645</w:t>
            </w:r>
          </w:p>
        </w:tc>
        <w:tc>
          <w:tcPr>
            <w:tcW w:w="316" w:type="dxa"/>
            <w:tcBorders>
              <w:top w:val="nil"/>
              <w:left w:val="nil"/>
              <w:bottom w:val="nil"/>
              <w:right w:val="nil"/>
            </w:tcBorders>
            <w:noWrap/>
            <w:vAlign w:val="bottom"/>
            <w:hideMark/>
          </w:tcPr>
          <w:p w14:paraId="60F6A8E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71BAD62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6,784</w:t>
            </w:r>
          </w:p>
        </w:tc>
      </w:tr>
      <w:tr w:rsidR="003136BF" w:rsidRPr="00777A0B" w14:paraId="2C19E392" w14:textId="77777777">
        <w:trPr>
          <w:trHeight w:val="240"/>
        </w:trPr>
        <w:tc>
          <w:tcPr>
            <w:tcW w:w="222" w:type="dxa"/>
            <w:tcBorders>
              <w:top w:val="nil"/>
              <w:left w:val="nil"/>
              <w:bottom w:val="nil"/>
              <w:right w:val="nil"/>
            </w:tcBorders>
            <w:noWrap/>
            <w:vAlign w:val="bottom"/>
            <w:hideMark/>
          </w:tcPr>
          <w:p w14:paraId="1876023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023F640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Property, plant and equipment </w:t>
            </w:r>
          </w:p>
        </w:tc>
        <w:tc>
          <w:tcPr>
            <w:tcW w:w="222" w:type="dxa"/>
            <w:tcBorders>
              <w:top w:val="nil"/>
              <w:left w:val="nil"/>
              <w:bottom w:val="nil"/>
              <w:right w:val="nil"/>
            </w:tcBorders>
            <w:noWrap/>
            <w:vAlign w:val="bottom"/>
            <w:hideMark/>
          </w:tcPr>
          <w:p w14:paraId="54EE146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4C925AF0"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w:t>
            </w:r>
          </w:p>
        </w:tc>
        <w:tc>
          <w:tcPr>
            <w:tcW w:w="236" w:type="dxa"/>
            <w:tcBorders>
              <w:top w:val="nil"/>
              <w:left w:val="nil"/>
              <w:bottom w:val="nil"/>
              <w:right w:val="nil"/>
            </w:tcBorders>
            <w:noWrap/>
            <w:vAlign w:val="bottom"/>
            <w:hideMark/>
          </w:tcPr>
          <w:p w14:paraId="25B782A7"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noWrap/>
            <w:vAlign w:val="bottom"/>
            <w:hideMark/>
          </w:tcPr>
          <w:p w14:paraId="0C1C15D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6,034</w:t>
            </w:r>
          </w:p>
        </w:tc>
        <w:tc>
          <w:tcPr>
            <w:tcW w:w="316" w:type="dxa"/>
            <w:tcBorders>
              <w:top w:val="nil"/>
              <w:left w:val="nil"/>
              <w:bottom w:val="nil"/>
              <w:right w:val="nil"/>
            </w:tcBorders>
            <w:noWrap/>
            <w:vAlign w:val="bottom"/>
            <w:hideMark/>
          </w:tcPr>
          <w:p w14:paraId="2C7F86E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3367B1B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7,139</w:t>
            </w:r>
          </w:p>
        </w:tc>
      </w:tr>
      <w:tr w:rsidR="003136BF" w:rsidRPr="00777A0B" w14:paraId="7EA664E0" w14:textId="77777777">
        <w:trPr>
          <w:trHeight w:val="240"/>
        </w:trPr>
        <w:tc>
          <w:tcPr>
            <w:tcW w:w="222" w:type="dxa"/>
            <w:tcBorders>
              <w:top w:val="nil"/>
              <w:left w:val="nil"/>
              <w:bottom w:val="nil"/>
              <w:right w:val="nil"/>
            </w:tcBorders>
            <w:noWrap/>
            <w:vAlign w:val="bottom"/>
            <w:hideMark/>
          </w:tcPr>
          <w:p w14:paraId="783C17F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346FC32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Right-of-use assets</w:t>
            </w:r>
          </w:p>
        </w:tc>
        <w:tc>
          <w:tcPr>
            <w:tcW w:w="222" w:type="dxa"/>
            <w:tcBorders>
              <w:top w:val="nil"/>
              <w:left w:val="nil"/>
              <w:bottom w:val="nil"/>
              <w:right w:val="nil"/>
            </w:tcBorders>
            <w:noWrap/>
            <w:vAlign w:val="bottom"/>
            <w:hideMark/>
          </w:tcPr>
          <w:p w14:paraId="3E9EB55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69A096D6"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w:t>
            </w:r>
          </w:p>
        </w:tc>
        <w:tc>
          <w:tcPr>
            <w:tcW w:w="236" w:type="dxa"/>
            <w:tcBorders>
              <w:top w:val="nil"/>
              <w:left w:val="nil"/>
              <w:bottom w:val="nil"/>
              <w:right w:val="nil"/>
            </w:tcBorders>
            <w:noWrap/>
            <w:vAlign w:val="bottom"/>
            <w:hideMark/>
          </w:tcPr>
          <w:p w14:paraId="50C778B7"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single" w:sz="4" w:space="0" w:color="auto"/>
              <w:right w:val="nil"/>
            </w:tcBorders>
            <w:noWrap/>
            <w:vAlign w:val="bottom"/>
            <w:hideMark/>
          </w:tcPr>
          <w:p w14:paraId="0F6EF0A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6,508</w:t>
            </w:r>
          </w:p>
        </w:tc>
        <w:tc>
          <w:tcPr>
            <w:tcW w:w="316" w:type="dxa"/>
            <w:tcBorders>
              <w:top w:val="nil"/>
              <w:left w:val="nil"/>
              <w:bottom w:val="nil"/>
              <w:right w:val="nil"/>
            </w:tcBorders>
            <w:noWrap/>
            <w:vAlign w:val="bottom"/>
            <w:hideMark/>
          </w:tcPr>
          <w:p w14:paraId="2E1401C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single" w:sz="4" w:space="0" w:color="auto"/>
              <w:right w:val="nil"/>
            </w:tcBorders>
            <w:noWrap/>
            <w:vAlign w:val="bottom"/>
            <w:hideMark/>
          </w:tcPr>
          <w:p w14:paraId="5094FC7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4,235</w:t>
            </w:r>
          </w:p>
        </w:tc>
      </w:tr>
      <w:tr w:rsidR="003136BF" w:rsidRPr="00777A0B" w14:paraId="3AB98DBF" w14:textId="77777777">
        <w:trPr>
          <w:trHeight w:val="150"/>
        </w:trPr>
        <w:tc>
          <w:tcPr>
            <w:tcW w:w="222" w:type="dxa"/>
            <w:tcBorders>
              <w:top w:val="nil"/>
              <w:left w:val="nil"/>
              <w:bottom w:val="nil"/>
              <w:right w:val="nil"/>
            </w:tcBorders>
            <w:noWrap/>
            <w:vAlign w:val="bottom"/>
            <w:hideMark/>
          </w:tcPr>
          <w:p w14:paraId="5078EB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49DE06FF"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65BF4418"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75A4364A"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7C3B277"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69A24330"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10F87EF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282BFDEF"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4D815A3" w14:textId="77777777">
        <w:trPr>
          <w:trHeight w:val="240"/>
        </w:trPr>
        <w:tc>
          <w:tcPr>
            <w:tcW w:w="222" w:type="dxa"/>
            <w:tcBorders>
              <w:top w:val="nil"/>
              <w:left w:val="nil"/>
              <w:bottom w:val="nil"/>
              <w:right w:val="nil"/>
            </w:tcBorders>
            <w:noWrap/>
            <w:vAlign w:val="bottom"/>
            <w:hideMark/>
          </w:tcPr>
          <w:p w14:paraId="7B7F9CA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69A951FC"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1FBB2E0E"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6AE28C13"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1024AF90"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6A6FE82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33,000</w:t>
            </w:r>
          </w:p>
        </w:tc>
        <w:tc>
          <w:tcPr>
            <w:tcW w:w="316" w:type="dxa"/>
            <w:tcBorders>
              <w:top w:val="nil"/>
              <w:left w:val="nil"/>
              <w:bottom w:val="nil"/>
              <w:right w:val="nil"/>
            </w:tcBorders>
            <w:noWrap/>
            <w:vAlign w:val="bottom"/>
            <w:hideMark/>
          </w:tcPr>
          <w:p w14:paraId="6228F20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57DA180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28,703</w:t>
            </w:r>
          </w:p>
        </w:tc>
      </w:tr>
      <w:tr w:rsidR="003136BF" w:rsidRPr="00777A0B" w14:paraId="51BA0AC6" w14:textId="77777777">
        <w:trPr>
          <w:trHeight w:val="150"/>
        </w:trPr>
        <w:tc>
          <w:tcPr>
            <w:tcW w:w="222" w:type="dxa"/>
            <w:tcBorders>
              <w:top w:val="nil"/>
              <w:left w:val="nil"/>
              <w:bottom w:val="nil"/>
              <w:right w:val="nil"/>
            </w:tcBorders>
            <w:noWrap/>
            <w:vAlign w:val="bottom"/>
            <w:hideMark/>
          </w:tcPr>
          <w:p w14:paraId="50C2F34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61FC5F5B"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9E32178"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0987B24B"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5CF957A"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77A645EE"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40D5A8C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5FB8DB18"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4DE3DF9" w14:textId="77777777">
        <w:trPr>
          <w:trHeight w:val="300"/>
        </w:trPr>
        <w:tc>
          <w:tcPr>
            <w:tcW w:w="222" w:type="dxa"/>
            <w:tcBorders>
              <w:top w:val="nil"/>
              <w:left w:val="nil"/>
              <w:bottom w:val="nil"/>
              <w:right w:val="nil"/>
            </w:tcBorders>
            <w:noWrap/>
            <w:vAlign w:val="bottom"/>
            <w:hideMark/>
          </w:tcPr>
          <w:p w14:paraId="693C2CB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448C39B4"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Current assets </w:t>
            </w:r>
          </w:p>
        </w:tc>
        <w:tc>
          <w:tcPr>
            <w:tcW w:w="222" w:type="dxa"/>
            <w:tcBorders>
              <w:top w:val="nil"/>
              <w:left w:val="nil"/>
              <w:bottom w:val="nil"/>
              <w:right w:val="nil"/>
            </w:tcBorders>
            <w:noWrap/>
            <w:vAlign w:val="bottom"/>
            <w:hideMark/>
          </w:tcPr>
          <w:p w14:paraId="528E8455"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407797D5"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47088FE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2E84B236"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33B584A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55AFD07D"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0236894" w14:textId="77777777">
        <w:trPr>
          <w:trHeight w:val="240"/>
        </w:trPr>
        <w:tc>
          <w:tcPr>
            <w:tcW w:w="222" w:type="dxa"/>
            <w:tcBorders>
              <w:top w:val="nil"/>
              <w:left w:val="nil"/>
              <w:bottom w:val="nil"/>
              <w:right w:val="nil"/>
            </w:tcBorders>
            <w:noWrap/>
            <w:vAlign w:val="bottom"/>
            <w:hideMark/>
          </w:tcPr>
          <w:p w14:paraId="6CFC6F3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2B448C0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Inventories </w:t>
            </w:r>
          </w:p>
        </w:tc>
        <w:tc>
          <w:tcPr>
            <w:tcW w:w="222" w:type="dxa"/>
            <w:tcBorders>
              <w:top w:val="nil"/>
              <w:left w:val="nil"/>
              <w:bottom w:val="nil"/>
              <w:right w:val="nil"/>
            </w:tcBorders>
            <w:noWrap/>
            <w:vAlign w:val="bottom"/>
            <w:hideMark/>
          </w:tcPr>
          <w:p w14:paraId="7FBD58D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1E05F797"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65F81A6B"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7A1A6E6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6,986</w:t>
            </w:r>
          </w:p>
        </w:tc>
        <w:tc>
          <w:tcPr>
            <w:tcW w:w="316" w:type="dxa"/>
            <w:tcBorders>
              <w:top w:val="nil"/>
              <w:left w:val="nil"/>
              <w:bottom w:val="nil"/>
              <w:right w:val="nil"/>
            </w:tcBorders>
            <w:noWrap/>
            <w:vAlign w:val="bottom"/>
            <w:hideMark/>
          </w:tcPr>
          <w:p w14:paraId="630A8F6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272D4E5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6,776</w:t>
            </w:r>
          </w:p>
        </w:tc>
      </w:tr>
      <w:tr w:rsidR="003136BF" w:rsidRPr="00777A0B" w14:paraId="03E35853" w14:textId="77777777">
        <w:trPr>
          <w:trHeight w:val="240"/>
        </w:trPr>
        <w:tc>
          <w:tcPr>
            <w:tcW w:w="222" w:type="dxa"/>
            <w:tcBorders>
              <w:top w:val="nil"/>
              <w:left w:val="nil"/>
              <w:bottom w:val="nil"/>
              <w:right w:val="nil"/>
            </w:tcBorders>
            <w:noWrap/>
            <w:vAlign w:val="bottom"/>
            <w:hideMark/>
          </w:tcPr>
          <w:p w14:paraId="396FAAB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0BF5FE9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Trade and other receivables </w:t>
            </w:r>
          </w:p>
        </w:tc>
        <w:tc>
          <w:tcPr>
            <w:tcW w:w="222" w:type="dxa"/>
            <w:tcBorders>
              <w:top w:val="nil"/>
              <w:left w:val="nil"/>
              <w:bottom w:val="nil"/>
              <w:right w:val="nil"/>
            </w:tcBorders>
            <w:noWrap/>
            <w:vAlign w:val="bottom"/>
            <w:hideMark/>
          </w:tcPr>
          <w:p w14:paraId="77357A5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59A43DDD"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w:t>
            </w:r>
          </w:p>
        </w:tc>
        <w:tc>
          <w:tcPr>
            <w:tcW w:w="236" w:type="dxa"/>
            <w:tcBorders>
              <w:top w:val="nil"/>
              <w:left w:val="nil"/>
              <w:bottom w:val="nil"/>
              <w:right w:val="nil"/>
            </w:tcBorders>
            <w:noWrap/>
            <w:vAlign w:val="bottom"/>
            <w:hideMark/>
          </w:tcPr>
          <w:p w14:paraId="0CE63FB3"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noWrap/>
            <w:vAlign w:val="bottom"/>
            <w:hideMark/>
          </w:tcPr>
          <w:p w14:paraId="7826658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14,865</w:t>
            </w:r>
          </w:p>
        </w:tc>
        <w:tc>
          <w:tcPr>
            <w:tcW w:w="316" w:type="dxa"/>
            <w:tcBorders>
              <w:top w:val="nil"/>
              <w:left w:val="nil"/>
              <w:bottom w:val="nil"/>
              <w:right w:val="nil"/>
            </w:tcBorders>
            <w:noWrap/>
            <w:vAlign w:val="bottom"/>
            <w:hideMark/>
          </w:tcPr>
          <w:p w14:paraId="7411F26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6F8CB40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11,568</w:t>
            </w:r>
          </w:p>
        </w:tc>
      </w:tr>
      <w:tr w:rsidR="003136BF" w:rsidRPr="00777A0B" w14:paraId="7C094CC0" w14:textId="77777777">
        <w:trPr>
          <w:trHeight w:val="240"/>
        </w:trPr>
        <w:tc>
          <w:tcPr>
            <w:tcW w:w="222" w:type="dxa"/>
            <w:tcBorders>
              <w:top w:val="nil"/>
              <w:left w:val="nil"/>
              <w:bottom w:val="nil"/>
              <w:right w:val="nil"/>
            </w:tcBorders>
            <w:noWrap/>
            <w:vAlign w:val="bottom"/>
            <w:hideMark/>
          </w:tcPr>
          <w:p w14:paraId="43C00B4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397E1D5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Cash and cash equivalents</w:t>
            </w:r>
          </w:p>
        </w:tc>
        <w:tc>
          <w:tcPr>
            <w:tcW w:w="222" w:type="dxa"/>
            <w:tcBorders>
              <w:top w:val="nil"/>
              <w:left w:val="nil"/>
              <w:bottom w:val="nil"/>
              <w:right w:val="nil"/>
            </w:tcBorders>
            <w:noWrap/>
            <w:vAlign w:val="bottom"/>
            <w:hideMark/>
          </w:tcPr>
          <w:p w14:paraId="3638EF1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413A418B"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72F13DB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single" w:sz="4" w:space="0" w:color="auto"/>
              <w:right w:val="nil"/>
            </w:tcBorders>
            <w:noWrap/>
            <w:vAlign w:val="bottom"/>
            <w:hideMark/>
          </w:tcPr>
          <w:p w14:paraId="2BD8CB7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7,761</w:t>
            </w:r>
          </w:p>
        </w:tc>
        <w:tc>
          <w:tcPr>
            <w:tcW w:w="316" w:type="dxa"/>
            <w:tcBorders>
              <w:top w:val="nil"/>
              <w:left w:val="nil"/>
              <w:bottom w:val="nil"/>
              <w:right w:val="nil"/>
            </w:tcBorders>
            <w:noWrap/>
            <w:vAlign w:val="bottom"/>
            <w:hideMark/>
          </w:tcPr>
          <w:p w14:paraId="3701E94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single" w:sz="4" w:space="0" w:color="auto"/>
              <w:right w:val="nil"/>
            </w:tcBorders>
            <w:noWrap/>
            <w:vAlign w:val="bottom"/>
            <w:hideMark/>
          </w:tcPr>
          <w:p w14:paraId="5F5FDF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12,077</w:t>
            </w:r>
          </w:p>
        </w:tc>
      </w:tr>
      <w:tr w:rsidR="003136BF" w:rsidRPr="00777A0B" w14:paraId="4F3F7DA5" w14:textId="77777777">
        <w:trPr>
          <w:trHeight w:val="150"/>
        </w:trPr>
        <w:tc>
          <w:tcPr>
            <w:tcW w:w="222" w:type="dxa"/>
            <w:tcBorders>
              <w:top w:val="nil"/>
              <w:left w:val="nil"/>
              <w:bottom w:val="nil"/>
              <w:right w:val="nil"/>
            </w:tcBorders>
            <w:noWrap/>
            <w:vAlign w:val="bottom"/>
            <w:hideMark/>
          </w:tcPr>
          <w:p w14:paraId="0BD24AA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1D86A789"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1D5F574"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1836564F"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7799CF24"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62AC8BFE"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1083691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1C644F36"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77F32EB" w14:textId="77777777">
        <w:trPr>
          <w:trHeight w:val="240"/>
        </w:trPr>
        <w:tc>
          <w:tcPr>
            <w:tcW w:w="222" w:type="dxa"/>
            <w:tcBorders>
              <w:top w:val="nil"/>
              <w:left w:val="nil"/>
              <w:bottom w:val="nil"/>
              <w:right w:val="nil"/>
            </w:tcBorders>
            <w:noWrap/>
            <w:vAlign w:val="bottom"/>
            <w:hideMark/>
          </w:tcPr>
          <w:p w14:paraId="51C3F12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6507CA5F"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76EB90D9"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4620DC14"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75A7BFDB"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3F78378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29,612</w:t>
            </w:r>
          </w:p>
        </w:tc>
        <w:tc>
          <w:tcPr>
            <w:tcW w:w="316" w:type="dxa"/>
            <w:tcBorders>
              <w:top w:val="nil"/>
              <w:left w:val="nil"/>
              <w:bottom w:val="nil"/>
              <w:right w:val="nil"/>
            </w:tcBorders>
            <w:noWrap/>
            <w:vAlign w:val="bottom"/>
            <w:hideMark/>
          </w:tcPr>
          <w:p w14:paraId="01F749B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06D43EF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30,421</w:t>
            </w:r>
          </w:p>
        </w:tc>
      </w:tr>
      <w:tr w:rsidR="003136BF" w:rsidRPr="00777A0B" w14:paraId="3A38C951" w14:textId="77777777">
        <w:trPr>
          <w:trHeight w:val="150"/>
        </w:trPr>
        <w:tc>
          <w:tcPr>
            <w:tcW w:w="222" w:type="dxa"/>
            <w:tcBorders>
              <w:top w:val="nil"/>
              <w:left w:val="nil"/>
              <w:bottom w:val="nil"/>
              <w:right w:val="nil"/>
            </w:tcBorders>
            <w:noWrap/>
            <w:vAlign w:val="bottom"/>
            <w:hideMark/>
          </w:tcPr>
          <w:p w14:paraId="05D10E8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4027C965"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165F02F"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4EBC1DFB"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21D6F709"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4ECFC75F"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14205CB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38915363"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ED06218" w14:textId="77777777">
        <w:trPr>
          <w:trHeight w:val="240"/>
        </w:trPr>
        <w:tc>
          <w:tcPr>
            <w:tcW w:w="222" w:type="dxa"/>
            <w:tcBorders>
              <w:top w:val="nil"/>
              <w:left w:val="nil"/>
              <w:bottom w:val="nil"/>
              <w:right w:val="nil"/>
            </w:tcBorders>
            <w:noWrap/>
            <w:vAlign w:val="bottom"/>
            <w:hideMark/>
          </w:tcPr>
          <w:p w14:paraId="2F9005C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433AD64C"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Total assets </w:t>
            </w:r>
          </w:p>
        </w:tc>
        <w:tc>
          <w:tcPr>
            <w:tcW w:w="222" w:type="dxa"/>
            <w:tcBorders>
              <w:top w:val="nil"/>
              <w:left w:val="nil"/>
              <w:bottom w:val="nil"/>
              <w:right w:val="nil"/>
            </w:tcBorders>
            <w:noWrap/>
            <w:vAlign w:val="bottom"/>
            <w:hideMark/>
          </w:tcPr>
          <w:p w14:paraId="433BF920"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6ED12075"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67D70E8E"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single" w:sz="4" w:space="0" w:color="auto"/>
              <w:left w:val="nil"/>
              <w:bottom w:val="double" w:sz="6" w:space="0" w:color="auto"/>
              <w:right w:val="nil"/>
            </w:tcBorders>
            <w:noWrap/>
            <w:vAlign w:val="bottom"/>
            <w:hideMark/>
          </w:tcPr>
          <w:p w14:paraId="405646B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62,612</w:t>
            </w:r>
          </w:p>
        </w:tc>
        <w:tc>
          <w:tcPr>
            <w:tcW w:w="316" w:type="dxa"/>
            <w:tcBorders>
              <w:top w:val="nil"/>
              <w:left w:val="nil"/>
              <w:bottom w:val="nil"/>
              <w:right w:val="nil"/>
            </w:tcBorders>
            <w:noWrap/>
            <w:vAlign w:val="bottom"/>
            <w:hideMark/>
          </w:tcPr>
          <w:p w14:paraId="48E387E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single" w:sz="4" w:space="0" w:color="auto"/>
              <w:left w:val="nil"/>
              <w:bottom w:val="double" w:sz="6" w:space="0" w:color="auto"/>
              <w:right w:val="nil"/>
            </w:tcBorders>
            <w:noWrap/>
            <w:vAlign w:val="bottom"/>
            <w:hideMark/>
          </w:tcPr>
          <w:p w14:paraId="5BE0EC2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59,124</w:t>
            </w:r>
          </w:p>
        </w:tc>
      </w:tr>
      <w:tr w:rsidR="003136BF" w:rsidRPr="00777A0B" w14:paraId="1970BC60" w14:textId="77777777">
        <w:trPr>
          <w:trHeight w:val="240"/>
        </w:trPr>
        <w:tc>
          <w:tcPr>
            <w:tcW w:w="222" w:type="dxa"/>
            <w:tcBorders>
              <w:top w:val="nil"/>
              <w:left w:val="nil"/>
              <w:bottom w:val="nil"/>
              <w:right w:val="nil"/>
            </w:tcBorders>
            <w:noWrap/>
            <w:vAlign w:val="bottom"/>
            <w:hideMark/>
          </w:tcPr>
          <w:p w14:paraId="7B5008F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4874A1D4"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3D71218D"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3820E867"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61808A83"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1B4EAE4A"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3481198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57BD6FA4"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74B4350F" w14:textId="77777777">
        <w:trPr>
          <w:trHeight w:val="240"/>
        </w:trPr>
        <w:tc>
          <w:tcPr>
            <w:tcW w:w="222" w:type="dxa"/>
            <w:tcBorders>
              <w:top w:val="nil"/>
              <w:left w:val="nil"/>
              <w:bottom w:val="nil"/>
              <w:right w:val="nil"/>
            </w:tcBorders>
            <w:noWrap/>
            <w:vAlign w:val="bottom"/>
            <w:hideMark/>
          </w:tcPr>
          <w:p w14:paraId="14F7618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716549C9"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Equity </w:t>
            </w:r>
          </w:p>
        </w:tc>
        <w:tc>
          <w:tcPr>
            <w:tcW w:w="222" w:type="dxa"/>
            <w:tcBorders>
              <w:top w:val="nil"/>
              <w:left w:val="nil"/>
              <w:bottom w:val="nil"/>
              <w:right w:val="nil"/>
            </w:tcBorders>
            <w:noWrap/>
            <w:vAlign w:val="bottom"/>
            <w:hideMark/>
          </w:tcPr>
          <w:p w14:paraId="55CCAABD"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27BF0547"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663A4EDB"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65F00E22"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455B21B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542A455F"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4CFFD38B" w14:textId="77777777">
        <w:trPr>
          <w:trHeight w:val="240"/>
        </w:trPr>
        <w:tc>
          <w:tcPr>
            <w:tcW w:w="222" w:type="dxa"/>
            <w:tcBorders>
              <w:top w:val="nil"/>
              <w:left w:val="nil"/>
              <w:bottom w:val="nil"/>
              <w:right w:val="nil"/>
            </w:tcBorders>
            <w:noWrap/>
            <w:vAlign w:val="bottom"/>
            <w:hideMark/>
          </w:tcPr>
          <w:p w14:paraId="406481B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6AD0969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Share capital </w:t>
            </w:r>
          </w:p>
        </w:tc>
        <w:tc>
          <w:tcPr>
            <w:tcW w:w="222" w:type="dxa"/>
            <w:tcBorders>
              <w:top w:val="nil"/>
              <w:left w:val="nil"/>
              <w:bottom w:val="nil"/>
              <w:right w:val="nil"/>
            </w:tcBorders>
            <w:noWrap/>
            <w:vAlign w:val="bottom"/>
            <w:hideMark/>
          </w:tcPr>
          <w:p w14:paraId="5F2E855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16BE0398"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129C9F69"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1D9C33A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718</w:t>
            </w:r>
          </w:p>
        </w:tc>
        <w:tc>
          <w:tcPr>
            <w:tcW w:w="316" w:type="dxa"/>
            <w:tcBorders>
              <w:top w:val="nil"/>
              <w:left w:val="nil"/>
              <w:bottom w:val="nil"/>
              <w:right w:val="nil"/>
            </w:tcBorders>
            <w:noWrap/>
            <w:vAlign w:val="bottom"/>
            <w:hideMark/>
          </w:tcPr>
          <w:p w14:paraId="0C770DA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4E52792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718</w:t>
            </w:r>
          </w:p>
        </w:tc>
      </w:tr>
      <w:tr w:rsidR="003136BF" w:rsidRPr="00777A0B" w14:paraId="2F01C786" w14:textId="77777777">
        <w:trPr>
          <w:trHeight w:val="240"/>
        </w:trPr>
        <w:tc>
          <w:tcPr>
            <w:tcW w:w="222" w:type="dxa"/>
            <w:tcBorders>
              <w:top w:val="nil"/>
              <w:left w:val="nil"/>
              <w:bottom w:val="nil"/>
              <w:right w:val="nil"/>
            </w:tcBorders>
            <w:noWrap/>
            <w:vAlign w:val="bottom"/>
            <w:hideMark/>
          </w:tcPr>
          <w:p w14:paraId="0D6362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38CD3EE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Share premium </w:t>
            </w:r>
          </w:p>
        </w:tc>
        <w:tc>
          <w:tcPr>
            <w:tcW w:w="222" w:type="dxa"/>
            <w:tcBorders>
              <w:top w:val="nil"/>
              <w:left w:val="nil"/>
              <w:bottom w:val="nil"/>
              <w:right w:val="nil"/>
            </w:tcBorders>
            <w:noWrap/>
            <w:vAlign w:val="bottom"/>
            <w:hideMark/>
          </w:tcPr>
          <w:p w14:paraId="34F2ABF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5CBADA5F"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7585398"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628BA2F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16,773</w:t>
            </w:r>
          </w:p>
        </w:tc>
        <w:tc>
          <w:tcPr>
            <w:tcW w:w="316" w:type="dxa"/>
            <w:tcBorders>
              <w:top w:val="nil"/>
              <w:left w:val="nil"/>
              <w:bottom w:val="nil"/>
              <w:right w:val="nil"/>
            </w:tcBorders>
            <w:noWrap/>
            <w:vAlign w:val="bottom"/>
            <w:hideMark/>
          </w:tcPr>
          <w:p w14:paraId="21F7D92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3C51F3C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16,773</w:t>
            </w:r>
          </w:p>
        </w:tc>
      </w:tr>
      <w:tr w:rsidR="003136BF" w:rsidRPr="00777A0B" w14:paraId="1DC8FF9E" w14:textId="77777777">
        <w:trPr>
          <w:trHeight w:val="240"/>
        </w:trPr>
        <w:tc>
          <w:tcPr>
            <w:tcW w:w="222" w:type="dxa"/>
            <w:tcBorders>
              <w:top w:val="nil"/>
              <w:left w:val="nil"/>
              <w:bottom w:val="nil"/>
              <w:right w:val="nil"/>
            </w:tcBorders>
            <w:noWrap/>
            <w:vAlign w:val="bottom"/>
            <w:hideMark/>
          </w:tcPr>
          <w:p w14:paraId="72503C4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0B25D03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Retained earnings </w:t>
            </w:r>
          </w:p>
        </w:tc>
        <w:tc>
          <w:tcPr>
            <w:tcW w:w="222" w:type="dxa"/>
            <w:tcBorders>
              <w:top w:val="nil"/>
              <w:left w:val="nil"/>
              <w:bottom w:val="nil"/>
              <w:right w:val="nil"/>
            </w:tcBorders>
            <w:noWrap/>
            <w:vAlign w:val="bottom"/>
            <w:hideMark/>
          </w:tcPr>
          <w:p w14:paraId="44B1355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5D57BA92"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99D51D4"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single" w:sz="4" w:space="0" w:color="auto"/>
              <w:right w:val="nil"/>
            </w:tcBorders>
            <w:noWrap/>
            <w:vAlign w:val="bottom"/>
            <w:hideMark/>
          </w:tcPr>
          <w:p w14:paraId="7358DCD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4,667</w:t>
            </w:r>
          </w:p>
        </w:tc>
        <w:tc>
          <w:tcPr>
            <w:tcW w:w="316" w:type="dxa"/>
            <w:tcBorders>
              <w:top w:val="nil"/>
              <w:left w:val="nil"/>
              <w:bottom w:val="nil"/>
              <w:right w:val="nil"/>
            </w:tcBorders>
            <w:noWrap/>
            <w:vAlign w:val="bottom"/>
            <w:hideMark/>
          </w:tcPr>
          <w:p w14:paraId="331E535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single" w:sz="4" w:space="0" w:color="auto"/>
              <w:right w:val="nil"/>
            </w:tcBorders>
            <w:noWrap/>
            <w:vAlign w:val="bottom"/>
            <w:hideMark/>
          </w:tcPr>
          <w:p w14:paraId="2D6F31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3,089</w:t>
            </w:r>
          </w:p>
        </w:tc>
      </w:tr>
      <w:tr w:rsidR="003136BF" w:rsidRPr="00777A0B" w14:paraId="1652F346" w14:textId="77777777">
        <w:trPr>
          <w:trHeight w:val="240"/>
        </w:trPr>
        <w:tc>
          <w:tcPr>
            <w:tcW w:w="222" w:type="dxa"/>
            <w:tcBorders>
              <w:top w:val="nil"/>
              <w:left w:val="nil"/>
              <w:bottom w:val="nil"/>
              <w:right w:val="nil"/>
            </w:tcBorders>
            <w:noWrap/>
            <w:vAlign w:val="bottom"/>
            <w:hideMark/>
          </w:tcPr>
          <w:p w14:paraId="430307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6631349D"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Equity attributable to owners of the parent </w:t>
            </w:r>
          </w:p>
        </w:tc>
        <w:tc>
          <w:tcPr>
            <w:tcW w:w="222" w:type="dxa"/>
            <w:tcBorders>
              <w:top w:val="nil"/>
              <w:left w:val="nil"/>
              <w:bottom w:val="nil"/>
              <w:right w:val="nil"/>
            </w:tcBorders>
            <w:noWrap/>
            <w:vAlign w:val="bottom"/>
            <w:hideMark/>
          </w:tcPr>
          <w:p w14:paraId="08BC5729"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3C68777E"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EBCEE13"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0106057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22,158</w:t>
            </w:r>
          </w:p>
        </w:tc>
        <w:tc>
          <w:tcPr>
            <w:tcW w:w="316" w:type="dxa"/>
            <w:tcBorders>
              <w:top w:val="nil"/>
              <w:left w:val="nil"/>
              <w:bottom w:val="nil"/>
              <w:right w:val="nil"/>
            </w:tcBorders>
            <w:noWrap/>
            <w:vAlign w:val="bottom"/>
            <w:hideMark/>
          </w:tcPr>
          <w:p w14:paraId="5F0BEF9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67F3FD8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20,580</w:t>
            </w:r>
          </w:p>
        </w:tc>
      </w:tr>
      <w:tr w:rsidR="003136BF" w:rsidRPr="00777A0B" w14:paraId="7300F80C" w14:textId="77777777">
        <w:trPr>
          <w:trHeight w:val="120"/>
        </w:trPr>
        <w:tc>
          <w:tcPr>
            <w:tcW w:w="222" w:type="dxa"/>
            <w:tcBorders>
              <w:top w:val="nil"/>
              <w:left w:val="nil"/>
              <w:bottom w:val="nil"/>
              <w:right w:val="nil"/>
            </w:tcBorders>
            <w:noWrap/>
            <w:vAlign w:val="bottom"/>
            <w:hideMark/>
          </w:tcPr>
          <w:p w14:paraId="074B913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790F653D"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EABC913"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7F4DB7BD"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638EC5B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77431733"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63DE020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570196BF"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60E9D74" w14:textId="77777777">
        <w:trPr>
          <w:trHeight w:val="240"/>
        </w:trPr>
        <w:tc>
          <w:tcPr>
            <w:tcW w:w="222" w:type="dxa"/>
            <w:tcBorders>
              <w:top w:val="nil"/>
              <w:left w:val="nil"/>
              <w:bottom w:val="nil"/>
              <w:right w:val="nil"/>
            </w:tcBorders>
            <w:noWrap/>
            <w:vAlign w:val="bottom"/>
            <w:hideMark/>
          </w:tcPr>
          <w:p w14:paraId="0738DC5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2B69084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Minority interest </w:t>
            </w:r>
          </w:p>
        </w:tc>
        <w:tc>
          <w:tcPr>
            <w:tcW w:w="222" w:type="dxa"/>
            <w:tcBorders>
              <w:top w:val="nil"/>
              <w:left w:val="nil"/>
              <w:bottom w:val="nil"/>
              <w:right w:val="nil"/>
            </w:tcBorders>
            <w:noWrap/>
            <w:vAlign w:val="bottom"/>
            <w:hideMark/>
          </w:tcPr>
          <w:p w14:paraId="776FB1D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13062601"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6DEC9DF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297445D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(177)</w:t>
            </w:r>
          </w:p>
        </w:tc>
        <w:tc>
          <w:tcPr>
            <w:tcW w:w="316" w:type="dxa"/>
            <w:tcBorders>
              <w:top w:val="nil"/>
              <w:left w:val="nil"/>
              <w:bottom w:val="nil"/>
              <w:right w:val="nil"/>
            </w:tcBorders>
            <w:noWrap/>
            <w:vAlign w:val="bottom"/>
            <w:hideMark/>
          </w:tcPr>
          <w:p w14:paraId="6CA8764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15CDDFC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(167)</w:t>
            </w:r>
          </w:p>
        </w:tc>
      </w:tr>
      <w:tr w:rsidR="003136BF" w:rsidRPr="00777A0B" w14:paraId="7CE1F1F8" w14:textId="77777777">
        <w:trPr>
          <w:trHeight w:val="105"/>
        </w:trPr>
        <w:tc>
          <w:tcPr>
            <w:tcW w:w="222" w:type="dxa"/>
            <w:tcBorders>
              <w:top w:val="nil"/>
              <w:left w:val="nil"/>
              <w:bottom w:val="nil"/>
              <w:right w:val="nil"/>
            </w:tcBorders>
            <w:noWrap/>
            <w:vAlign w:val="bottom"/>
            <w:hideMark/>
          </w:tcPr>
          <w:p w14:paraId="49BB1B8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2A1C8A60"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3F5476A"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13C16C60"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7E67618F"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5F169E1D"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01BC9F6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3C3CA064"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6BAD230" w14:textId="77777777">
        <w:trPr>
          <w:trHeight w:val="240"/>
        </w:trPr>
        <w:tc>
          <w:tcPr>
            <w:tcW w:w="222" w:type="dxa"/>
            <w:tcBorders>
              <w:top w:val="nil"/>
              <w:left w:val="nil"/>
              <w:bottom w:val="nil"/>
              <w:right w:val="nil"/>
            </w:tcBorders>
            <w:noWrap/>
            <w:vAlign w:val="bottom"/>
            <w:hideMark/>
          </w:tcPr>
          <w:p w14:paraId="030CBF8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1B1CE222"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Total equity </w:t>
            </w:r>
          </w:p>
        </w:tc>
        <w:tc>
          <w:tcPr>
            <w:tcW w:w="222" w:type="dxa"/>
            <w:tcBorders>
              <w:top w:val="nil"/>
              <w:left w:val="nil"/>
              <w:bottom w:val="nil"/>
              <w:right w:val="nil"/>
            </w:tcBorders>
            <w:noWrap/>
            <w:vAlign w:val="bottom"/>
            <w:hideMark/>
          </w:tcPr>
          <w:p w14:paraId="3E1BF364"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51552748"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4AD0DAD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single" w:sz="4" w:space="0" w:color="auto"/>
              <w:left w:val="nil"/>
              <w:bottom w:val="double" w:sz="6" w:space="0" w:color="auto"/>
              <w:right w:val="nil"/>
            </w:tcBorders>
            <w:noWrap/>
            <w:vAlign w:val="bottom"/>
            <w:hideMark/>
          </w:tcPr>
          <w:p w14:paraId="496809E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21,981</w:t>
            </w:r>
          </w:p>
        </w:tc>
        <w:tc>
          <w:tcPr>
            <w:tcW w:w="316" w:type="dxa"/>
            <w:tcBorders>
              <w:top w:val="nil"/>
              <w:left w:val="nil"/>
              <w:bottom w:val="nil"/>
              <w:right w:val="nil"/>
            </w:tcBorders>
            <w:noWrap/>
            <w:vAlign w:val="bottom"/>
            <w:hideMark/>
          </w:tcPr>
          <w:p w14:paraId="374FB0D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single" w:sz="4" w:space="0" w:color="auto"/>
              <w:left w:val="nil"/>
              <w:bottom w:val="double" w:sz="6" w:space="0" w:color="auto"/>
              <w:right w:val="nil"/>
            </w:tcBorders>
            <w:noWrap/>
            <w:vAlign w:val="bottom"/>
            <w:hideMark/>
          </w:tcPr>
          <w:p w14:paraId="073EFE9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20,413</w:t>
            </w:r>
          </w:p>
        </w:tc>
      </w:tr>
      <w:tr w:rsidR="003136BF" w:rsidRPr="00777A0B" w14:paraId="443A7AD7" w14:textId="77777777">
        <w:trPr>
          <w:trHeight w:val="240"/>
        </w:trPr>
        <w:tc>
          <w:tcPr>
            <w:tcW w:w="222" w:type="dxa"/>
            <w:tcBorders>
              <w:top w:val="nil"/>
              <w:left w:val="nil"/>
              <w:bottom w:val="nil"/>
              <w:right w:val="nil"/>
            </w:tcBorders>
            <w:noWrap/>
            <w:vAlign w:val="bottom"/>
            <w:hideMark/>
          </w:tcPr>
          <w:p w14:paraId="181E264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57B0078D"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171E932D"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0B00EEDB"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DD8024E"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22DD2D66"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1A236B5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5BD98E71"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80A289C" w14:textId="77777777">
        <w:trPr>
          <w:trHeight w:val="240"/>
        </w:trPr>
        <w:tc>
          <w:tcPr>
            <w:tcW w:w="222" w:type="dxa"/>
            <w:tcBorders>
              <w:top w:val="nil"/>
              <w:left w:val="nil"/>
              <w:bottom w:val="nil"/>
              <w:right w:val="nil"/>
            </w:tcBorders>
            <w:noWrap/>
            <w:vAlign w:val="bottom"/>
            <w:hideMark/>
          </w:tcPr>
          <w:p w14:paraId="1287524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6C6BAB1B"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Non-current liabilities </w:t>
            </w:r>
          </w:p>
        </w:tc>
        <w:tc>
          <w:tcPr>
            <w:tcW w:w="222" w:type="dxa"/>
            <w:tcBorders>
              <w:top w:val="nil"/>
              <w:left w:val="nil"/>
              <w:bottom w:val="nil"/>
              <w:right w:val="nil"/>
            </w:tcBorders>
            <w:noWrap/>
            <w:vAlign w:val="bottom"/>
            <w:hideMark/>
          </w:tcPr>
          <w:p w14:paraId="799011AF"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27034F8D"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450F9A21"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0298CFE4"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3B6C008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395CCBFB"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B69CCD1" w14:textId="77777777">
        <w:trPr>
          <w:trHeight w:val="240"/>
        </w:trPr>
        <w:tc>
          <w:tcPr>
            <w:tcW w:w="222" w:type="dxa"/>
            <w:tcBorders>
              <w:top w:val="nil"/>
              <w:left w:val="nil"/>
              <w:bottom w:val="nil"/>
              <w:right w:val="nil"/>
            </w:tcBorders>
            <w:noWrap/>
            <w:vAlign w:val="bottom"/>
            <w:hideMark/>
          </w:tcPr>
          <w:p w14:paraId="78C4CCF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30F95B2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Trade and other payables </w:t>
            </w:r>
          </w:p>
        </w:tc>
        <w:tc>
          <w:tcPr>
            <w:tcW w:w="222" w:type="dxa"/>
            <w:tcBorders>
              <w:top w:val="nil"/>
              <w:left w:val="nil"/>
              <w:bottom w:val="nil"/>
              <w:right w:val="nil"/>
            </w:tcBorders>
            <w:noWrap/>
            <w:vAlign w:val="bottom"/>
            <w:hideMark/>
          </w:tcPr>
          <w:p w14:paraId="692AE59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2DB5FC4A"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w:t>
            </w:r>
          </w:p>
        </w:tc>
        <w:tc>
          <w:tcPr>
            <w:tcW w:w="236" w:type="dxa"/>
            <w:tcBorders>
              <w:top w:val="nil"/>
              <w:left w:val="nil"/>
              <w:bottom w:val="nil"/>
              <w:right w:val="nil"/>
            </w:tcBorders>
            <w:noWrap/>
            <w:vAlign w:val="bottom"/>
            <w:hideMark/>
          </w:tcPr>
          <w:p w14:paraId="399C6C17"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noWrap/>
            <w:vAlign w:val="bottom"/>
            <w:hideMark/>
          </w:tcPr>
          <w:p w14:paraId="40EB739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1,105</w:t>
            </w:r>
          </w:p>
        </w:tc>
        <w:tc>
          <w:tcPr>
            <w:tcW w:w="316" w:type="dxa"/>
            <w:tcBorders>
              <w:top w:val="nil"/>
              <w:left w:val="nil"/>
              <w:bottom w:val="nil"/>
              <w:right w:val="nil"/>
            </w:tcBorders>
            <w:noWrap/>
            <w:vAlign w:val="bottom"/>
            <w:hideMark/>
          </w:tcPr>
          <w:p w14:paraId="23BE3B6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53F9A63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1,629</w:t>
            </w:r>
          </w:p>
        </w:tc>
      </w:tr>
      <w:tr w:rsidR="003136BF" w:rsidRPr="00777A0B" w14:paraId="169C3F3E" w14:textId="77777777">
        <w:trPr>
          <w:trHeight w:val="240"/>
        </w:trPr>
        <w:tc>
          <w:tcPr>
            <w:tcW w:w="222" w:type="dxa"/>
            <w:tcBorders>
              <w:top w:val="nil"/>
              <w:left w:val="nil"/>
              <w:bottom w:val="nil"/>
              <w:right w:val="nil"/>
            </w:tcBorders>
            <w:noWrap/>
            <w:vAlign w:val="bottom"/>
            <w:hideMark/>
          </w:tcPr>
          <w:p w14:paraId="14E343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6D8FE40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Borrowings </w:t>
            </w:r>
          </w:p>
        </w:tc>
        <w:tc>
          <w:tcPr>
            <w:tcW w:w="222" w:type="dxa"/>
            <w:tcBorders>
              <w:top w:val="nil"/>
              <w:left w:val="nil"/>
              <w:bottom w:val="nil"/>
              <w:right w:val="nil"/>
            </w:tcBorders>
            <w:noWrap/>
            <w:vAlign w:val="bottom"/>
            <w:hideMark/>
          </w:tcPr>
          <w:p w14:paraId="442B8AA7"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557305CE"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w:t>
            </w:r>
          </w:p>
        </w:tc>
        <w:tc>
          <w:tcPr>
            <w:tcW w:w="236" w:type="dxa"/>
            <w:tcBorders>
              <w:top w:val="nil"/>
              <w:left w:val="nil"/>
              <w:bottom w:val="nil"/>
              <w:right w:val="nil"/>
            </w:tcBorders>
            <w:noWrap/>
            <w:vAlign w:val="bottom"/>
            <w:hideMark/>
          </w:tcPr>
          <w:p w14:paraId="38B28135"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noWrap/>
            <w:vAlign w:val="bottom"/>
            <w:hideMark/>
          </w:tcPr>
          <w:p w14:paraId="3313B22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9,740</w:t>
            </w:r>
          </w:p>
        </w:tc>
        <w:tc>
          <w:tcPr>
            <w:tcW w:w="316" w:type="dxa"/>
            <w:tcBorders>
              <w:top w:val="nil"/>
              <w:left w:val="nil"/>
              <w:bottom w:val="nil"/>
              <w:right w:val="nil"/>
            </w:tcBorders>
            <w:noWrap/>
            <w:vAlign w:val="bottom"/>
            <w:hideMark/>
          </w:tcPr>
          <w:p w14:paraId="15A5A11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0E20AD1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9,516</w:t>
            </w:r>
          </w:p>
        </w:tc>
      </w:tr>
      <w:tr w:rsidR="003136BF" w:rsidRPr="00777A0B" w14:paraId="0CBC2988" w14:textId="77777777">
        <w:trPr>
          <w:trHeight w:val="240"/>
        </w:trPr>
        <w:tc>
          <w:tcPr>
            <w:tcW w:w="222" w:type="dxa"/>
            <w:tcBorders>
              <w:top w:val="nil"/>
              <w:left w:val="nil"/>
              <w:bottom w:val="nil"/>
              <w:right w:val="nil"/>
            </w:tcBorders>
            <w:noWrap/>
            <w:vAlign w:val="bottom"/>
            <w:hideMark/>
          </w:tcPr>
          <w:p w14:paraId="0332EDB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53D738B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Lease liabilities </w:t>
            </w:r>
          </w:p>
        </w:tc>
        <w:tc>
          <w:tcPr>
            <w:tcW w:w="222" w:type="dxa"/>
            <w:tcBorders>
              <w:top w:val="nil"/>
              <w:left w:val="nil"/>
              <w:bottom w:val="nil"/>
              <w:right w:val="nil"/>
            </w:tcBorders>
            <w:noWrap/>
            <w:vAlign w:val="bottom"/>
            <w:hideMark/>
          </w:tcPr>
          <w:p w14:paraId="02A6874B"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49A0FA13"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FA67CBA"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710BC38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4,796</w:t>
            </w:r>
          </w:p>
        </w:tc>
        <w:tc>
          <w:tcPr>
            <w:tcW w:w="316" w:type="dxa"/>
            <w:tcBorders>
              <w:top w:val="nil"/>
              <w:left w:val="nil"/>
              <w:bottom w:val="nil"/>
              <w:right w:val="nil"/>
            </w:tcBorders>
            <w:noWrap/>
            <w:vAlign w:val="bottom"/>
            <w:hideMark/>
          </w:tcPr>
          <w:p w14:paraId="6B59420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5A47BA1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4,822</w:t>
            </w:r>
          </w:p>
        </w:tc>
      </w:tr>
      <w:tr w:rsidR="003136BF" w:rsidRPr="00777A0B" w14:paraId="139E815C" w14:textId="77777777">
        <w:trPr>
          <w:trHeight w:val="240"/>
        </w:trPr>
        <w:tc>
          <w:tcPr>
            <w:tcW w:w="222" w:type="dxa"/>
            <w:tcBorders>
              <w:top w:val="nil"/>
              <w:left w:val="nil"/>
              <w:bottom w:val="nil"/>
              <w:right w:val="nil"/>
            </w:tcBorders>
            <w:noWrap/>
            <w:vAlign w:val="bottom"/>
            <w:hideMark/>
          </w:tcPr>
          <w:p w14:paraId="2991F9F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602F04A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Provisions </w:t>
            </w:r>
          </w:p>
        </w:tc>
        <w:tc>
          <w:tcPr>
            <w:tcW w:w="222" w:type="dxa"/>
            <w:tcBorders>
              <w:top w:val="nil"/>
              <w:left w:val="nil"/>
              <w:bottom w:val="nil"/>
              <w:right w:val="nil"/>
            </w:tcBorders>
            <w:noWrap/>
            <w:vAlign w:val="bottom"/>
            <w:hideMark/>
          </w:tcPr>
          <w:p w14:paraId="06D20337"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41D1FD38"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w:t>
            </w:r>
          </w:p>
        </w:tc>
        <w:tc>
          <w:tcPr>
            <w:tcW w:w="236" w:type="dxa"/>
            <w:tcBorders>
              <w:top w:val="nil"/>
              <w:left w:val="nil"/>
              <w:bottom w:val="nil"/>
              <w:right w:val="nil"/>
            </w:tcBorders>
            <w:noWrap/>
            <w:vAlign w:val="bottom"/>
            <w:hideMark/>
          </w:tcPr>
          <w:p w14:paraId="2FEC1593"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noWrap/>
            <w:vAlign w:val="bottom"/>
            <w:hideMark/>
          </w:tcPr>
          <w:p w14:paraId="0F04862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78</w:t>
            </w:r>
          </w:p>
        </w:tc>
        <w:tc>
          <w:tcPr>
            <w:tcW w:w="316" w:type="dxa"/>
            <w:tcBorders>
              <w:top w:val="nil"/>
              <w:left w:val="nil"/>
              <w:bottom w:val="nil"/>
              <w:right w:val="nil"/>
            </w:tcBorders>
            <w:noWrap/>
            <w:vAlign w:val="bottom"/>
            <w:hideMark/>
          </w:tcPr>
          <w:p w14:paraId="3B9ACF7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3D1617D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75</w:t>
            </w:r>
          </w:p>
        </w:tc>
      </w:tr>
      <w:tr w:rsidR="003136BF" w:rsidRPr="00777A0B" w14:paraId="3AE7BCA1" w14:textId="77777777">
        <w:trPr>
          <w:trHeight w:val="240"/>
        </w:trPr>
        <w:tc>
          <w:tcPr>
            <w:tcW w:w="222" w:type="dxa"/>
            <w:tcBorders>
              <w:top w:val="nil"/>
              <w:left w:val="nil"/>
              <w:bottom w:val="nil"/>
              <w:right w:val="nil"/>
            </w:tcBorders>
            <w:noWrap/>
            <w:vAlign w:val="bottom"/>
            <w:hideMark/>
          </w:tcPr>
          <w:p w14:paraId="42D5548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0D17A78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Deferred tax </w:t>
            </w:r>
          </w:p>
        </w:tc>
        <w:tc>
          <w:tcPr>
            <w:tcW w:w="222" w:type="dxa"/>
            <w:tcBorders>
              <w:top w:val="nil"/>
              <w:left w:val="nil"/>
              <w:bottom w:val="nil"/>
              <w:right w:val="nil"/>
            </w:tcBorders>
            <w:noWrap/>
            <w:vAlign w:val="bottom"/>
            <w:hideMark/>
          </w:tcPr>
          <w:p w14:paraId="5F83285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45AF1E7E"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w:t>
            </w:r>
          </w:p>
        </w:tc>
        <w:tc>
          <w:tcPr>
            <w:tcW w:w="236" w:type="dxa"/>
            <w:tcBorders>
              <w:top w:val="nil"/>
              <w:left w:val="nil"/>
              <w:bottom w:val="nil"/>
              <w:right w:val="nil"/>
            </w:tcBorders>
            <w:noWrap/>
            <w:vAlign w:val="bottom"/>
            <w:hideMark/>
          </w:tcPr>
          <w:p w14:paraId="6A31AAE7"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noWrap/>
            <w:vAlign w:val="bottom"/>
            <w:hideMark/>
          </w:tcPr>
          <w:p w14:paraId="0E7645A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1,979</w:t>
            </w:r>
          </w:p>
        </w:tc>
        <w:tc>
          <w:tcPr>
            <w:tcW w:w="316" w:type="dxa"/>
            <w:tcBorders>
              <w:top w:val="nil"/>
              <w:left w:val="nil"/>
              <w:bottom w:val="nil"/>
              <w:right w:val="nil"/>
            </w:tcBorders>
            <w:noWrap/>
            <w:vAlign w:val="bottom"/>
            <w:hideMark/>
          </w:tcPr>
          <w:p w14:paraId="6A5BA49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58C5E4C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1,929</w:t>
            </w:r>
          </w:p>
        </w:tc>
      </w:tr>
      <w:tr w:rsidR="003136BF" w:rsidRPr="00777A0B" w14:paraId="12A9574E" w14:textId="77777777">
        <w:trPr>
          <w:trHeight w:val="240"/>
        </w:trPr>
        <w:tc>
          <w:tcPr>
            <w:tcW w:w="222" w:type="dxa"/>
            <w:tcBorders>
              <w:top w:val="nil"/>
              <w:left w:val="nil"/>
              <w:bottom w:val="nil"/>
              <w:right w:val="nil"/>
            </w:tcBorders>
            <w:noWrap/>
            <w:vAlign w:val="bottom"/>
            <w:hideMark/>
          </w:tcPr>
          <w:p w14:paraId="673C47C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0E9973BC"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Amounts due to related parties </w:t>
            </w:r>
          </w:p>
        </w:tc>
        <w:tc>
          <w:tcPr>
            <w:tcW w:w="222" w:type="dxa"/>
            <w:tcBorders>
              <w:top w:val="nil"/>
              <w:left w:val="nil"/>
              <w:bottom w:val="nil"/>
              <w:right w:val="nil"/>
            </w:tcBorders>
            <w:noWrap/>
            <w:vAlign w:val="bottom"/>
            <w:hideMark/>
          </w:tcPr>
          <w:p w14:paraId="2FF9A4C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17322F19"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w:t>
            </w:r>
          </w:p>
        </w:tc>
        <w:tc>
          <w:tcPr>
            <w:tcW w:w="236" w:type="dxa"/>
            <w:tcBorders>
              <w:top w:val="nil"/>
              <w:left w:val="nil"/>
              <w:bottom w:val="nil"/>
              <w:right w:val="nil"/>
            </w:tcBorders>
            <w:noWrap/>
            <w:vAlign w:val="bottom"/>
            <w:hideMark/>
          </w:tcPr>
          <w:p w14:paraId="7B458149"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single" w:sz="4" w:space="0" w:color="auto"/>
              <w:right w:val="nil"/>
            </w:tcBorders>
            <w:noWrap/>
            <w:vAlign w:val="bottom"/>
            <w:hideMark/>
          </w:tcPr>
          <w:p w14:paraId="347DB7F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700</w:t>
            </w:r>
          </w:p>
        </w:tc>
        <w:tc>
          <w:tcPr>
            <w:tcW w:w="316" w:type="dxa"/>
            <w:tcBorders>
              <w:top w:val="nil"/>
              <w:left w:val="nil"/>
              <w:bottom w:val="nil"/>
              <w:right w:val="nil"/>
            </w:tcBorders>
            <w:noWrap/>
            <w:vAlign w:val="bottom"/>
            <w:hideMark/>
          </w:tcPr>
          <w:p w14:paraId="5608697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single" w:sz="4" w:space="0" w:color="auto"/>
              <w:right w:val="nil"/>
            </w:tcBorders>
            <w:noWrap/>
            <w:vAlign w:val="bottom"/>
            <w:hideMark/>
          </w:tcPr>
          <w:p w14:paraId="1BC293B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700</w:t>
            </w:r>
          </w:p>
        </w:tc>
      </w:tr>
      <w:tr w:rsidR="003136BF" w:rsidRPr="00777A0B" w14:paraId="74D6546C" w14:textId="77777777">
        <w:trPr>
          <w:trHeight w:val="135"/>
        </w:trPr>
        <w:tc>
          <w:tcPr>
            <w:tcW w:w="222" w:type="dxa"/>
            <w:tcBorders>
              <w:top w:val="nil"/>
              <w:left w:val="nil"/>
              <w:bottom w:val="nil"/>
              <w:right w:val="nil"/>
            </w:tcBorders>
            <w:noWrap/>
            <w:vAlign w:val="bottom"/>
            <w:hideMark/>
          </w:tcPr>
          <w:p w14:paraId="058708E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286E51C7"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B44056D"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6B910109"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4E19953"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4DC3E416"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6F11FF2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207648DF"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4D370DF3" w14:textId="77777777">
        <w:trPr>
          <w:trHeight w:val="240"/>
        </w:trPr>
        <w:tc>
          <w:tcPr>
            <w:tcW w:w="222" w:type="dxa"/>
            <w:tcBorders>
              <w:top w:val="nil"/>
              <w:left w:val="nil"/>
              <w:bottom w:val="nil"/>
              <w:right w:val="nil"/>
            </w:tcBorders>
            <w:noWrap/>
            <w:vAlign w:val="bottom"/>
            <w:hideMark/>
          </w:tcPr>
          <w:p w14:paraId="5D71A30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6B881DAE"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FE789C1"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509CA088"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23C75F1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3296EAF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18,398</w:t>
            </w:r>
          </w:p>
        </w:tc>
        <w:tc>
          <w:tcPr>
            <w:tcW w:w="316" w:type="dxa"/>
            <w:tcBorders>
              <w:top w:val="nil"/>
              <w:left w:val="nil"/>
              <w:bottom w:val="nil"/>
              <w:right w:val="nil"/>
            </w:tcBorders>
            <w:noWrap/>
            <w:vAlign w:val="bottom"/>
            <w:hideMark/>
          </w:tcPr>
          <w:p w14:paraId="62C0CCC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197C362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18,671</w:t>
            </w:r>
          </w:p>
        </w:tc>
      </w:tr>
      <w:tr w:rsidR="003136BF" w:rsidRPr="00777A0B" w14:paraId="27820D8F" w14:textId="77777777">
        <w:trPr>
          <w:trHeight w:val="240"/>
        </w:trPr>
        <w:tc>
          <w:tcPr>
            <w:tcW w:w="222" w:type="dxa"/>
            <w:tcBorders>
              <w:top w:val="nil"/>
              <w:left w:val="nil"/>
              <w:bottom w:val="nil"/>
              <w:right w:val="nil"/>
            </w:tcBorders>
            <w:noWrap/>
            <w:vAlign w:val="bottom"/>
            <w:hideMark/>
          </w:tcPr>
          <w:p w14:paraId="541F068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454B6946"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79128DA6"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57D116BC"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B6206D6"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4AACFFBB"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69DB876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25E6EF96"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E123DA4" w14:textId="77777777">
        <w:trPr>
          <w:trHeight w:val="240"/>
        </w:trPr>
        <w:tc>
          <w:tcPr>
            <w:tcW w:w="222" w:type="dxa"/>
            <w:tcBorders>
              <w:top w:val="nil"/>
              <w:left w:val="nil"/>
              <w:bottom w:val="nil"/>
              <w:right w:val="nil"/>
            </w:tcBorders>
            <w:noWrap/>
            <w:vAlign w:val="bottom"/>
            <w:hideMark/>
          </w:tcPr>
          <w:p w14:paraId="434EE60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44DBE539"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Current liabilities </w:t>
            </w:r>
          </w:p>
        </w:tc>
        <w:tc>
          <w:tcPr>
            <w:tcW w:w="222" w:type="dxa"/>
            <w:tcBorders>
              <w:top w:val="nil"/>
              <w:left w:val="nil"/>
              <w:bottom w:val="nil"/>
              <w:right w:val="nil"/>
            </w:tcBorders>
            <w:noWrap/>
            <w:vAlign w:val="bottom"/>
            <w:hideMark/>
          </w:tcPr>
          <w:p w14:paraId="42F5A282"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64683728"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D18E2E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0EC4BA6B"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2C3044D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52CD6E6D"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15819EC" w14:textId="77777777">
        <w:trPr>
          <w:trHeight w:val="240"/>
        </w:trPr>
        <w:tc>
          <w:tcPr>
            <w:tcW w:w="222" w:type="dxa"/>
            <w:tcBorders>
              <w:top w:val="nil"/>
              <w:left w:val="nil"/>
              <w:bottom w:val="nil"/>
              <w:right w:val="nil"/>
            </w:tcBorders>
            <w:noWrap/>
            <w:vAlign w:val="bottom"/>
            <w:hideMark/>
          </w:tcPr>
          <w:p w14:paraId="0CD3819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291F3C7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Trade and other payables </w:t>
            </w:r>
          </w:p>
        </w:tc>
        <w:tc>
          <w:tcPr>
            <w:tcW w:w="222" w:type="dxa"/>
            <w:tcBorders>
              <w:top w:val="nil"/>
              <w:left w:val="nil"/>
              <w:bottom w:val="nil"/>
              <w:right w:val="nil"/>
            </w:tcBorders>
            <w:noWrap/>
            <w:vAlign w:val="bottom"/>
            <w:hideMark/>
          </w:tcPr>
          <w:p w14:paraId="2E60A84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4D24AB52"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w:t>
            </w:r>
          </w:p>
        </w:tc>
        <w:tc>
          <w:tcPr>
            <w:tcW w:w="236" w:type="dxa"/>
            <w:tcBorders>
              <w:top w:val="nil"/>
              <w:left w:val="nil"/>
              <w:bottom w:val="nil"/>
              <w:right w:val="nil"/>
            </w:tcBorders>
            <w:noWrap/>
            <w:vAlign w:val="bottom"/>
            <w:hideMark/>
          </w:tcPr>
          <w:p w14:paraId="12CD487A"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nil"/>
              <w:right w:val="nil"/>
            </w:tcBorders>
            <w:noWrap/>
            <w:vAlign w:val="bottom"/>
            <w:hideMark/>
          </w:tcPr>
          <w:p w14:paraId="6862221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13,692</w:t>
            </w:r>
          </w:p>
        </w:tc>
        <w:tc>
          <w:tcPr>
            <w:tcW w:w="316" w:type="dxa"/>
            <w:tcBorders>
              <w:top w:val="nil"/>
              <w:left w:val="nil"/>
              <w:bottom w:val="nil"/>
              <w:right w:val="nil"/>
            </w:tcBorders>
            <w:noWrap/>
            <w:vAlign w:val="bottom"/>
            <w:hideMark/>
          </w:tcPr>
          <w:p w14:paraId="17C1FDC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0830C09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13,494</w:t>
            </w:r>
          </w:p>
        </w:tc>
      </w:tr>
      <w:tr w:rsidR="003136BF" w:rsidRPr="00777A0B" w14:paraId="37AF68D3" w14:textId="77777777">
        <w:trPr>
          <w:trHeight w:val="240"/>
        </w:trPr>
        <w:tc>
          <w:tcPr>
            <w:tcW w:w="222" w:type="dxa"/>
            <w:tcBorders>
              <w:top w:val="nil"/>
              <w:left w:val="nil"/>
              <w:bottom w:val="nil"/>
              <w:right w:val="nil"/>
            </w:tcBorders>
            <w:noWrap/>
            <w:vAlign w:val="bottom"/>
            <w:hideMark/>
          </w:tcPr>
          <w:p w14:paraId="3BE742C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31F8E60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Corporation tax </w:t>
            </w:r>
          </w:p>
        </w:tc>
        <w:tc>
          <w:tcPr>
            <w:tcW w:w="222" w:type="dxa"/>
            <w:tcBorders>
              <w:top w:val="nil"/>
              <w:left w:val="nil"/>
              <w:bottom w:val="nil"/>
              <w:right w:val="nil"/>
            </w:tcBorders>
            <w:noWrap/>
            <w:vAlign w:val="bottom"/>
            <w:hideMark/>
          </w:tcPr>
          <w:p w14:paraId="349D039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06A087EA"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578AC25F"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014F905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1,239</w:t>
            </w:r>
          </w:p>
        </w:tc>
        <w:tc>
          <w:tcPr>
            <w:tcW w:w="316" w:type="dxa"/>
            <w:tcBorders>
              <w:top w:val="nil"/>
              <w:left w:val="nil"/>
              <w:bottom w:val="nil"/>
              <w:right w:val="nil"/>
            </w:tcBorders>
            <w:noWrap/>
            <w:vAlign w:val="bottom"/>
            <w:hideMark/>
          </w:tcPr>
          <w:p w14:paraId="64619E5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1005558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592</w:t>
            </w:r>
          </w:p>
        </w:tc>
      </w:tr>
      <w:tr w:rsidR="003136BF" w:rsidRPr="00777A0B" w14:paraId="6BD3D54E" w14:textId="77777777">
        <w:trPr>
          <w:trHeight w:val="240"/>
        </w:trPr>
        <w:tc>
          <w:tcPr>
            <w:tcW w:w="222" w:type="dxa"/>
            <w:tcBorders>
              <w:top w:val="nil"/>
              <w:left w:val="nil"/>
              <w:bottom w:val="nil"/>
              <w:right w:val="nil"/>
            </w:tcBorders>
            <w:noWrap/>
            <w:vAlign w:val="bottom"/>
            <w:hideMark/>
          </w:tcPr>
          <w:p w14:paraId="5F552A6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6147F99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Lease liabilities</w:t>
            </w:r>
          </w:p>
        </w:tc>
        <w:tc>
          <w:tcPr>
            <w:tcW w:w="222" w:type="dxa"/>
            <w:tcBorders>
              <w:top w:val="nil"/>
              <w:left w:val="nil"/>
              <w:bottom w:val="nil"/>
              <w:right w:val="nil"/>
            </w:tcBorders>
            <w:noWrap/>
            <w:vAlign w:val="bottom"/>
            <w:hideMark/>
          </w:tcPr>
          <w:p w14:paraId="213F300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10238240"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D4879B6"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2072184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1,857</w:t>
            </w:r>
          </w:p>
        </w:tc>
        <w:tc>
          <w:tcPr>
            <w:tcW w:w="316" w:type="dxa"/>
            <w:tcBorders>
              <w:top w:val="nil"/>
              <w:left w:val="nil"/>
              <w:bottom w:val="nil"/>
              <w:right w:val="nil"/>
            </w:tcBorders>
            <w:noWrap/>
            <w:vAlign w:val="bottom"/>
            <w:hideMark/>
          </w:tcPr>
          <w:p w14:paraId="541946F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68C5156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1,267</w:t>
            </w:r>
          </w:p>
        </w:tc>
      </w:tr>
      <w:tr w:rsidR="003136BF" w:rsidRPr="00777A0B" w14:paraId="36FC3330" w14:textId="77777777">
        <w:trPr>
          <w:trHeight w:val="240"/>
        </w:trPr>
        <w:tc>
          <w:tcPr>
            <w:tcW w:w="222" w:type="dxa"/>
            <w:tcBorders>
              <w:top w:val="nil"/>
              <w:left w:val="nil"/>
              <w:bottom w:val="nil"/>
              <w:right w:val="nil"/>
            </w:tcBorders>
            <w:noWrap/>
            <w:vAlign w:val="bottom"/>
            <w:hideMark/>
          </w:tcPr>
          <w:p w14:paraId="38AB01F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1376C7C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Borrowings </w:t>
            </w:r>
          </w:p>
        </w:tc>
        <w:tc>
          <w:tcPr>
            <w:tcW w:w="222" w:type="dxa"/>
            <w:tcBorders>
              <w:top w:val="nil"/>
              <w:left w:val="nil"/>
              <w:bottom w:val="nil"/>
              <w:right w:val="nil"/>
            </w:tcBorders>
            <w:noWrap/>
            <w:vAlign w:val="bottom"/>
            <w:hideMark/>
          </w:tcPr>
          <w:p w14:paraId="4EDB0AD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618" w:type="dxa"/>
            <w:tcBorders>
              <w:top w:val="nil"/>
              <w:left w:val="nil"/>
              <w:bottom w:val="nil"/>
              <w:right w:val="nil"/>
            </w:tcBorders>
            <w:noWrap/>
            <w:vAlign w:val="bottom"/>
            <w:hideMark/>
          </w:tcPr>
          <w:p w14:paraId="443BA303"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w:t>
            </w:r>
          </w:p>
        </w:tc>
        <w:tc>
          <w:tcPr>
            <w:tcW w:w="236" w:type="dxa"/>
            <w:tcBorders>
              <w:top w:val="nil"/>
              <w:left w:val="nil"/>
              <w:bottom w:val="nil"/>
              <w:right w:val="nil"/>
            </w:tcBorders>
            <w:noWrap/>
            <w:vAlign w:val="bottom"/>
            <w:hideMark/>
          </w:tcPr>
          <w:p w14:paraId="3EE979D0"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p>
        </w:tc>
        <w:tc>
          <w:tcPr>
            <w:tcW w:w="1645" w:type="dxa"/>
            <w:tcBorders>
              <w:top w:val="nil"/>
              <w:left w:val="nil"/>
              <w:bottom w:val="single" w:sz="4" w:space="0" w:color="auto"/>
              <w:right w:val="nil"/>
            </w:tcBorders>
            <w:noWrap/>
            <w:vAlign w:val="bottom"/>
            <w:hideMark/>
          </w:tcPr>
          <w:p w14:paraId="1DF3049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5,445</w:t>
            </w:r>
          </w:p>
        </w:tc>
        <w:tc>
          <w:tcPr>
            <w:tcW w:w="316" w:type="dxa"/>
            <w:tcBorders>
              <w:top w:val="nil"/>
              <w:left w:val="nil"/>
              <w:bottom w:val="nil"/>
              <w:right w:val="nil"/>
            </w:tcBorders>
            <w:noWrap/>
            <w:vAlign w:val="bottom"/>
            <w:hideMark/>
          </w:tcPr>
          <w:p w14:paraId="0F04018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single" w:sz="4" w:space="0" w:color="auto"/>
              <w:right w:val="nil"/>
            </w:tcBorders>
            <w:noWrap/>
            <w:vAlign w:val="bottom"/>
            <w:hideMark/>
          </w:tcPr>
          <w:p w14:paraId="27BA73E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4,687</w:t>
            </w:r>
          </w:p>
        </w:tc>
      </w:tr>
      <w:tr w:rsidR="003136BF" w:rsidRPr="00777A0B" w14:paraId="27D9E3B7" w14:textId="77777777">
        <w:trPr>
          <w:trHeight w:val="90"/>
        </w:trPr>
        <w:tc>
          <w:tcPr>
            <w:tcW w:w="222" w:type="dxa"/>
            <w:tcBorders>
              <w:top w:val="nil"/>
              <w:left w:val="nil"/>
              <w:bottom w:val="nil"/>
              <w:right w:val="nil"/>
            </w:tcBorders>
            <w:noWrap/>
            <w:vAlign w:val="bottom"/>
            <w:hideMark/>
          </w:tcPr>
          <w:p w14:paraId="044497F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5686F5A3"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128A4150"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5CF85E65"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F4A3BB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1DE161A1"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6A6B0CE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27DB6C63"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B445F5A" w14:textId="77777777">
        <w:trPr>
          <w:trHeight w:val="240"/>
        </w:trPr>
        <w:tc>
          <w:tcPr>
            <w:tcW w:w="222" w:type="dxa"/>
            <w:tcBorders>
              <w:top w:val="nil"/>
              <w:left w:val="nil"/>
              <w:bottom w:val="nil"/>
              <w:right w:val="nil"/>
            </w:tcBorders>
            <w:noWrap/>
            <w:vAlign w:val="bottom"/>
            <w:hideMark/>
          </w:tcPr>
          <w:p w14:paraId="6D019D7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72031B6C"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7C3FF0CC"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3C05B7F9"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426F9AA8"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4E8CF8A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22,233</w:t>
            </w:r>
          </w:p>
        </w:tc>
        <w:tc>
          <w:tcPr>
            <w:tcW w:w="316" w:type="dxa"/>
            <w:tcBorders>
              <w:top w:val="nil"/>
              <w:left w:val="nil"/>
              <w:bottom w:val="nil"/>
              <w:right w:val="nil"/>
            </w:tcBorders>
            <w:noWrap/>
            <w:vAlign w:val="bottom"/>
            <w:hideMark/>
          </w:tcPr>
          <w:p w14:paraId="112BB51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nil"/>
              <w:left w:val="nil"/>
              <w:bottom w:val="nil"/>
              <w:right w:val="nil"/>
            </w:tcBorders>
            <w:noWrap/>
            <w:vAlign w:val="bottom"/>
            <w:hideMark/>
          </w:tcPr>
          <w:p w14:paraId="54CE594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20,040</w:t>
            </w:r>
          </w:p>
        </w:tc>
      </w:tr>
      <w:tr w:rsidR="003136BF" w:rsidRPr="00777A0B" w14:paraId="20D139F8" w14:textId="77777777">
        <w:trPr>
          <w:trHeight w:val="240"/>
        </w:trPr>
        <w:tc>
          <w:tcPr>
            <w:tcW w:w="222" w:type="dxa"/>
            <w:tcBorders>
              <w:top w:val="nil"/>
              <w:left w:val="nil"/>
              <w:bottom w:val="nil"/>
              <w:right w:val="nil"/>
            </w:tcBorders>
            <w:noWrap/>
            <w:vAlign w:val="bottom"/>
            <w:hideMark/>
          </w:tcPr>
          <w:p w14:paraId="590AAFA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0A0156BD"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7069458F"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119E61EF"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041FBF5B"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50FCBC02"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0AC56A2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528704D5"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C3E81C6" w14:textId="77777777">
        <w:trPr>
          <w:trHeight w:val="240"/>
        </w:trPr>
        <w:tc>
          <w:tcPr>
            <w:tcW w:w="222" w:type="dxa"/>
            <w:tcBorders>
              <w:top w:val="nil"/>
              <w:left w:val="nil"/>
              <w:bottom w:val="nil"/>
              <w:right w:val="nil"/>
            </w:tcBorders>
            <w:noWrap/>
            <w:vAlign w:val="bottom"/>
            <w:hideMark/>
          </w:tcPr>
          <w:p w14:paraId="15A9A9B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28E0F4C0"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Total liabilities </w:t>
            </w:r>
          </w:p>
        </w:tc>
        <w:tc>
          <w:tcPr>
            <w:tcW w:w="222" w:type="dxa"/>
            <w:tcBorders>
              <w:top w:val="nil"/>
              <w:left w:val="nil"/>
              <w:bottom w:val="nil"/>
              <w:right w:val="nil"/>
            </w:tcBorders>
            <w:noWrap/>
            <w:vAlign w:val="bottom"/>
            <w:hideMark/>
          </w:tcPr>
          <w:p w14:paraId="591A3BB8"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5E71F71B"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5521AAE9"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single" w:sz="4" w:space="0" w:color="auto"/>
              <w:left w:val="nil"/>
              <w:bottom w:val="single" w:sz="4" w:space="0" w:color="auto"/>
              <w:right w:val="nil"/>
            </w:tcBorders>
            <w:noWrap/>
            <w:vAlign w:val="bottom"/>
            <w:hideMark/>
          </w:tcPr>
          <w:p w14:paraId="07A6A04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40,631</w:t>
            </w:r>
          </w:p>
        </w:tc>
        <w:tc>
          <w:tcPr>
            <w:tcW w:w="316" w:type="dxa"/>
            <w:tcBorders>
              <w:top w:val="nil"/>
              <w:left w:val="nil"/>
              <w:bottom w:val="nil"/>
              <w:right w:val="nil"/>
            </w:tcBorders>
            <w:noWrap/>
            <w:vAlign w:val="bottom"/>
            <w:hideMark/>
          </w:tcPr>
          <w:p w14:paraId="1E5EE83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single" w:sz="4" w:space="0" w:color="auto"/>
              <w:left w:val="nil"/>
              <w:bottom w:val="single" w:sz="4" w:space="0" w:color="auto"/>
              <w:right w:val="nil"/>
            </w:tcBorders>
            <w:noWrap/>
            <w:vAlign w:val="bottom"/>
            <w:hideMark/>
          </w:tcPr>
          <w:p w14:paraId="39FFFA9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38,711</w:t>
            </w:r>
          </w:p>
        </w:tc>
      </w:tr>
      <w:tr w:rsidR="003136BF" w:rsidRPr="00777A0B" w14:paraId="2BF9FFE0" w14:textId="77777777">
        <w:trPr>
          <w:trHeight w:val="300"/>
        </w:trPr>
        <w:tc>
          <w:tcPr>
            <w:tcW w:w="222" w:type="dxa"/>
            <w:tcBorders>
              <w:top w:val="nil"/>
              <w:left w:val="nil"/>
              <w:bottom w:val="nil"/>
              <w:right w:val="nil"/>
            </w:tcBorders>
            <w:noWrap/>
            <w:vAlign w:val="bottom"/>
            <w:hideMark/>
          </w:tcPr>
          <w:p w14:paraId="750564D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6AFB6D9D"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4AA91FA3"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552F96F1"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1DBE7684"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2ED56D10"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4CC5C0C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59805998"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FA3046D" w14:textId="77777777">
        <w:trPr>
          <w:trHeight w:val="240"/>
        </w:trPr>
        <w:tc>
          <w:tcPr>
            <w:tcW w:w="222" w:type="dxa"/>
            <w:tcBorders>
              <w:top w:val="nil"/>
              <w:left w:val="nil"/>
              <w:bottom w:val="nil"/>
              <w:right w:val="nil"/>
            </w:tcBorders>
            <w:noWrap/>
            <w:vAlign w:val="bottom"/>
            <w:hideMark/>
          </w:tcPr>
          <w:p w14:paraId="30D9FE2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016" w:type="dxa"/>
            <w:tcBorders>
              <w:top w:val="nil"/>
              <w:left w:val="nil"/>
              <w:bottom w:val="nil"/>
              <w:right w:val="nil"/>
            </w:tcBorders>
            <w:noWrap/>
            <w:vAlign w:val="bottom"/>
            <w:hideMark/>
          </w:tcPr>
          <w:p w14:paraId="35F90154"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Total equity and liabilities </w:t>
            </w:r>
          </w:p>
        </w:tc>
        <w:tc>
          <w:tcPr>
            <w:tcW w:w="222" w:type="dxa"/>
            <w:tcBorders>
              <w:top w:val="nil"/>
              <w:left w:val="nil"/>
              <w:bottom w:val="nil"/>
              <w:right w:val="nil"/>
            </w:tcBorders>
            <w:noWrap/>
            <w:vAlign w:val="bottom"/>
            <w:hideMark/>
          </w:tcPr>
          <w:p w14:paraId="2CB4CC75"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618" w:type="dxa"/>
            <w:tcBorders>
              <w:top w:val="nil"/>
              <w:left w:val="nil"/>
              <w:bottom w:val="nil"/>
              <w:right w:val="nil"/>
            </w:tcBorders>
            <w:noWrap/>
            <w:vAlign w:val="bottom"/>
            <w:hideMark/>
          </w:tcPr>
          <w:p w14:paraId="2F146F49"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3DFE01A3"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single" w:sz="4" w:space="0" w:color="auto"/>
              <w:left w:val="nil"/>
              <w:bottom w:val="double" w:sz="6" w:space="0" w:color="auto"/>
              <w:right w:val="nil"/>
            </w:tcBorders>
            <w:noWrap/>
            <w:vAlign w:val="bottom"/>
            <w:hideMark/>
          </w:tcPr>
          <w:p w14:paraId="549193F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62,612</w:t>
            </w:r>
          </w:p>
        </w:tc>
        <w:tc>
          <w:tcPr>
            <w:tcW w:w="316" w:type="dxa"/>
            <w:tcBorders>
              <w:top w:val="nil"/>
              <w:left w:val="nil"/>
              <w:bottom w:val="nil"/>
              <w:right w:val="nil"/>
            </w:tcBorders>
            <w:noWrap/>
            <w:vAlign w:val="bottom"/>
            <w:hideMark/>
          </w:tcPr>
          <w:p w14:paraId="6FE57A8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39" w:type="dxa"/>
            <w:tcBorders>
              <w:top w:val="single" w:sz="4" w:space="0" w:color="auto"/>
              <w:left w:val="nil"/>
              <w:bottom w:val="double" w:sz="6" w:space="0" w:color="auto"/>
              <w:right w:val="nil"/>
            </w:tcBorders>
            <w:noWrap/>
            <w:vAlign w:val="bottom"/>
            <w:hideMark/>
          </w:tcPr>
          <w:p w14:paraId="519BC3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59,124</w:t>
            </w:r>
          </w:p>
        </w:tc>
      </w:tr>
      <w:tr w:rsidR="003136BF" w:rsidRPr="00777A0B" w14:paraId="0269BA70" w14:textId="77777777">
        <w:trPr>
          <w:trHeight w:val="315"/>
        </w:trPr>
        <w:tc>
          <w:tcPr>
            <w:tcW w:w="222" w:type="dxa"/>
            <w:tcBorders>
              <w:top w:val="nil"/>
              <w:left w:val="nil"/>
              <w:bottom w:val="nil"/>
              <w:right w:val="nil"/>
            </w:tcBorders>
            <w:noWrap/>
            <w:vAlign w:val="bottom"/>
            <w:hideMark/>
          </w:tcPr>
          <w:p w14:paraId="0BEDBF8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016" w:type="dxa"/>
            <w:tcBorders>
              <w:top w:val="nil"/>
              <w:left w:val="nil"/>
              <w:bottom w:val="nil"/>
              <w:right w:val="nil"/>
            </w:tcBorders>
            <w:noWrap/>
            <w:vAlign w:val="bottom"/>
            <w:hideMark/>
          </w:tcPr>
          <w:p w14:paraId="3AD9C0DD"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4EC8ACCF" w14:textId="77777777" w:rsidR="003136BF" w:rsidRPr="00777A0B" w:rsidRDefault="003136BF">
            <w:pPr>
              <w:spacing w:after="0" w:line="240" w:lineRule="auto"/>
              <w:rPr>
                <w:rFonts w:ascii="Calibri" w:eastAsia="Times New Roman" w:hAnsi="Calibri" w:cs="Calibri"/>
                <w:sz w:val="20"/>
                <w:szCs w:val="20"/>
                <w:lang w:eastAsia="en-GB"/>
              </w:rPr>
            </w:pPr>
          </w:p>
        </w:tc>
        <w:tc>
          <w:tcPr>
            <w:tcW w:w="618" w:type="dxa"/>
            <w:tcBorders>
              <w:top w:val="nil"/>
              <w:left w:val="nil"/>
              <w:bottom w:val="nil"/>
              <w:right w:val="nil"/>
            </w:tcBorders>
            <w:noWrap/>
            <w:vAlign w:val="bottom"/>
            <w:hideMark/>
          </w:tcPr>
          <w:p w14:paraId="039A68D4" w14:textId="77777777" w:rsidR="003136BF" w:rsidRPr="00777A0B" w:rsidRDefault="003136BF">
            <w:pPr>
              <w:spacing w:after="0" w:line="240" w:lineRule="auto"/>
              <w:rPr>
                <w:rFonts w:ascii="Calibri" w:eastAsia="Times New Roman" w:hAnsi="Calibri" w:cs="Calibri"/>
                <w:sz w:val="20"/>
                <w:szCs w:val="20"/>
                <w:lang w:eastAsia="en-GB"/>
              </w:rPr>
            </w:pPr>
          </w:p>
        </w:tc>
        <w:tc>
          <w:tcPr>
            <w:tcW w:w="236" w:type="dxa"/>
            <w:tcBorders>
              <w:top w:val="nil"/>
              <w:left w:val="nil"/>
              <w:bottom w:val="nil"/>
              <w:right w:val="nil"/>
            </w:tcBorders>
            <w:noWrap/>
            <w:vAlign w:val="bottom"/>
            <w:hideMark/>
          </w:tcPr>
          <w:p w14:paraId="55B4488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645" w:type="dxa"/>
            <w:tcBorders>
              <w:top w:val="nil"/>
              <w:left w:val="nil"/>
              <w:bottom w:val="nil"/>
              <w:right w:val="nil"/>
            </w:tcBorders>
            <w:noWrap/>
            <w:vAlign w:val="bottom"/>
            <w:hideMark/>
          </w:tcPr>
          <w:p w14:paraId="004E859D"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5F68781A" w14:textId="77777777" w:rsidR="003136BF" w:rsidRPr="00777A0B" w:rsidRDefault="003136BF">
            <w:pPr>
              <w:spacing w:after="0" w:line="240" w:lineRule="auto"/>
              <w:rPr>
                <w:rFonts w:ascii="Calibri" w:eastAsia="Times New Roman" w:hAnsi="Calibri" w:cs="Calibri"/>
                <w:sz w:val="20"/>
                <w:szCs w:val="20"/>
                <w:lang w:eastAsia="en-GB"/>
              </w:rPr>
            </w:pPr>
          </w:p>
        </w:tc>
        <w:tc>
          <w:tcPr>
            <w:tcW w:w="1639" w:type="dxa"/>
            <w:tcBorders>
              <w:top w:val="nil"/>
              <w:left w:val="nil"/>
              <w:bottom w:val="nil"/>
              <w:right w:val="nil"/>
            </w:tcBorders>
            <w:noWrap/>
            <w:vAlign w:val="bottom"/>
            <w:hideMark/>
          </w:tcPr>
          <w:p w14:paraId="45D473C2" w14:textId="77777777" w:rsidR="003136BF" w:rsidRPr="00777A0B" w:rsidRDefault="003136BF">
            <w:pPr>
              <w:spacing w:after="0" w:line="240" w:lineRule="auto"/>
              <w:rPr>
                <w:rFonts w:ascii="Calibri" w:eastAsia="Times New Roman" w:hAnsi="Calibri" w:cs="Calibri"/>
                <w:sz w:val="20"/>
                <w:szCs w:val="20"/>
                <w:lang w:eastAsia="en-GB"/>
              </w:rPr>
            </w:pPr>
          </w:p>
        </w:tc>
      </w:tr>
    </w:tbl>
    <w:p w14:paraId="0EC57017" w14:textId="77777777" w:rsidR="003136BF" w:rsidRPr="00777A0B" w:rsidRDefault="003136BF" w:rsidP="003136BF">
      <w:pPr>
        <w:pStyle w:val="Default"/>
        <w:rPr>
          <w:rFonts w:ascii="Calibri" w:hAnsi="Calibri" w:cs="Calibri"/>
          <w:b/>
          <w:bCs/>
          <w:sz w:val="20"/>
          <w:szCs w:val="20"/>
        </w:rPr>
      </w:pPr>
    </w:p>
    <w:p w14:paraId="4769DE73" w14:textId="77777777" w:rsidR="003136BF" w:rsidRPr="00777A0B" w:rsidRDefault="003136BF" w:rsidP="003136BF">
      <w:pPr>
        <w:pStyle w:val="Default"/>
        <w:rPr>
          <w:rFonts w:ascii="Calibri" w:hAnsi="Calibri" w:cs="Calibri"/>
          <w:sz w:val="20"/>
          <w:szCs w:val="20"/>
        </w:rPr>
      </w:pPr>
      <w:r w:rsidRPr="00777A0B">
        <w:rPr>
          <w:rFonts w:ascii="Calibri" w:hAnsi="Calibri" w:cs="Calibri"/>
          <w:b/>
          <w:bCs/>
          <w:sz w:val="20"/>
          <w:szCs w:val="20"/>
        </w:rPr>
        <w:t xml:space="preserve">Condensed Consolidated Statement of Changes in Equity </w:t>
      </w:r>
    </w:p>
    <w:p w14:paraId="4387AF2E" w14:textId="446122B0" w:rsidR="003136BF" w:rsidRPr="00777A0B" w:rsidRDefault="003136BF" w:rsidP="003136BF">
      <w:pPr>
        <w:pStyle w:val="Default"/>
        <w:rPr>
          <w:rFonts w:ascii="Calibri" w:hAnsi="Calibri" w:cs="Calibri"/>
          <w:sz w:val="20"/>
          <w:szCs w:val="20"/>
        </w:rPr>
      </w:pPr>
      <w:r w:rsidRPr="00777A0B">
        <w:rPr>
          <w:rFonts w:ascii="Calibri" w:hAnsi="Calibri" w:cs="Calibri"/>
          <w:sz w:val="20"/>
          <w:szCs w:val="20"/>
        </w:rPr>
        <w:t xml:space="preserve">For the </w:t>
      </w:r>
      <w:r w:rsidR="00337FF1">
        <w:rPr>
          <w:rFonts w:ascii="Calibri" w:hAnsi="Calibri" w:cs="Calibri"/>
          <w:sz w:val="20"/>
          <w:szCs w:val="20"/>
        </w:rPr>
        <w:t>six</w:t>
      </w:r>
      <w:r w:rsidRPr="00777A0B">
        <w:rPr>
          <w:rFonts w:ascii="Calibri" w:hAnsi="Calibri" w:cs="Calibri"/>
          <w:sz w:val="20"/>
          <w:szCs w:val="20"/>
        </w:rPr>
        <w:t xml:space="preserve"> months ended 30 June 2025</w:t>
      </w:r>
    </w:p>
    <w:p w14:paraId="4758438A" w14:textId="77777777" w:rsidR="003136BF" w:rsidRPr="00777A0B" w:rsidRDefault="003136BF" w:rsidP="003136BF">
      <w:pPr>
        <w:pStyle w:val="Default"/>
        <w:rPr>
          <w:rFonts w:ascii="Calibri" w:hAnsi="Calibri" w:cs="Calibri"/>
          <w:color w:val="auto"/>
          <w:kern w:val="2"/>
        </w:rPr>
      </w:pPr>
    </w:p>
    <w:tbl>
      <w:tblPr>
        <w:tblW w:w="11165" w:type="dxa"/>
        <w:tblInd w:w="-959" w:type="dxa"/>
        <w:tblLook w:val="04A0" w:firstRow="1" w:lastRow="0" w:firstColumn="1" w:lastColumn="0" w:noHBand="0" w:noVBand="1"/>
      </w:tblPr>
      <w:tblGrid>
        <w:gridCol w:w="959"/>
        <w:gridCol w:w="3057"/>
        <w:gridCol w:w="222"/>
        <w:gridCol w:w="1072"/>
        <w:gridCol w:w="262"/>
        <w:gridCol w:w="1350"/>
        <w:gridCol w:w="262"/>
        <w:gridCol w:w="1271"/>
        <w:gridCol w:w="262"/>
        <w:gridCol w:w="1352"/>
        <w:gridCol w:w="262"/>
        <w:gridCol w:w="834"/>
      </w:tblGrid>
      <w:tr w:rsidR="003136BF" w:rsidRPr="00777A0B" w14:paraId="06A650D5" w14:textId="77777777" w:rsidTr="00792271">
        <w:trPr>
          <w:trHeight w:val="828"/>
        </w:trPr>
        <w:tc>
          <w:tcPr>
            <w:tcW w:w="959" w:type="dxa"/>
            <w:tcBorders>
              <w:top w:val="nil"/>
              <w:left w:val="nil"/>
              <w:bottom w:val="nil"/>
              <w:right w:val="nil"/>
            </w:tcBorders>
            <w:noWrap/>
            <w:vAlign w:val="bottom"/>
            <w:hideMark/>
          </w:tcPr>
          <w:p w14:paraId="2023D815" w14:textId="77777777" w:rsidR="003136BF" w:rsidRPr="00777A0B" w:rsidRDefault="003136BF">
            <w:pPr>
              <w:spacing w:after="0" w:line="240" w:lineRule="auto"/>
              <w:rPr>
                <w:rFonts w:ascii="Calibri" w:eastAsia="Times New Roman" w:hAnsi="Calibri" w:cs="Calibri"/>
                <w:lang w:eastAsia="en-GB"/>
              </w:rPr>
            </w:pPr>
          </w:p>
        </w:tc>
        <w:tc>
          <w:tcPr>
            <w:tcW w:w="3057" w:type="dxa"/>
            <w:tcBorders>
              <w:top w:val="nil"/>
              <w:left w:val="nil"/>
              <w:bottom w:val="nil"/>
              <w:right w:val="nil"/>
            </w:tcBorders>
            <w:noWrap/>
            <w:vAlign w:val="bottom"/>
            <w:hideMark/>
          </w:tcPr>
          <w:p w14:paraId="1A255408"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5156570" w14:textId="77777777" w:rsidR="003136BF" w:rsidRPr="00777A0B" w:rsidRDefault="003136BF">
            <w:pPr>
              <w:spacing w:after="0" w:line="240" w:lineRule="auto"/>
              <w:rPr>
                <w:rFonts w:ascii="Calibri" w:eastAsia="Times New Roman" w:hAnsi="Calibri" w:cs="Calibri"/>
                <w:sz w:val="20"/>
                <w:szCs w:val="20"/>
                <w:lang w:eastAsia="en-GB"/>
              </w:rPr>
            </w:pPr>
          </w:p>
        </w:tc>
        <w:tc>
          <w:tcPr>
            <w:tcW w:w="1072" w:type="dxa"/>
            <w:tcBorders>
              <w:top w:val="nil"/>
              <w:left w:val="nil"/>
              <w:bottom w:val="nil"/>
              <w:right w:val="nil"/>
            </w:tcBorders>
            <w:vAlign w:val="center"/>
            <w:hideMark/>
          </w:tcPr>
          <w:p w14:paraId="40E14BCF"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Share capital</w:t>
            </w:r>
          </w:p>
        </w:tc>
        <w:tc>
          <w:tcPr>
            <w:tcW w:w="262" w:type="dxa"/>
            <w:tcBorders>
              <w:top w:val="nil"/>
              <w:left w:val="nil"/>
              <w:bottom w:val="nil"/>
              <w:right w:val="nil"/>
            </w:tcBorders>
            <w:vAlign w:val="center"/>
            <w:hideMark/>
          </w:tcPr>
          <w:p w14:paraId="1E26210A"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350" w:type="dxa"/>
            <w:tcBorders>
              <w:top w:val="nil"/>
              <w:left w:val="nil"/>
              <w:bottom w:val="nil"/>
              <w:right w:val="nil"/>
            </w:tcBorders>
            <w:vAlign w:val="center"/>
            <w:hideMark/>
          </w:tcPr>
          <w:p w14:paraId="37CE3222"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Share premium </w:t>
            </w:r>
          </w:p>
        </w:tc>
        <w:tc>
          <w:tcPr>
            <w:tcW w:w="262" w:type="dxa"/>
            <w:tcBorders>
              <w:top w:val="nil"/>
              <w:left w:val="nil"/>
              <w:bottom w:val="nil"/>
              <w:right w:val="nil"/>
            </w:tcBorders>
            <w:vAlign w:val="center"/>
            <w:hideMark/>
          </w:tcPr>
          <w:p w14:paraId="7C661059"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271" w:type="dxa"/>
            <w:tcBorders>
              <w:top w:val="nil"/>
              <w:left w:val="nil"/>
              <w:bottom w:val="nil"/>
              <w:right w:val="nil"/>
            </w:tcBorders>
            <w:vAlign w:val="center"/>
            <w:hideMark/>
          </w:tcPr>
          <w:p w14:paraId="728E29E7"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Retained earnings </w:t>
            </w:r>
          </w:p>
        </w:tc>
        <w:tc>
          <w:tcPr>
            <w:tcW w:w="262" w:type="dxa"/>
            <w:tcBorders>
              <w:top w:val="nil"/>
              <w:left w:val="nil"/>
              <w:bottom w:val="nil"/>
              <w:right w:val="nil"/>
            </w:tcBorders>
            <w:vAlign w:val="center"/>
            <w:hideMark/>
          </w:tcPr>
          <w:p w14:paraId="52EA819F"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352" w:type="dxa"/>
            <w:tcBorders>
              <w:top w:val="nil"/>
              <w:left w:val="nil"/>
              <w:bottom w:val="nil"/>
              <w:right w:val="nil"/>
            </w:tcBorders>
            <w:vAlign w:val="center"/>
            <w:hideMark/>
          </w:tcPr>
          <w:p w14:paraId="097B9099"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Non-controlling interest </w:t>
            </w:r>
          </w:p>
        </w:tc>
        <w:tc>
          <w:tcPr>
            <w:tcW w:w="262" w:type="dxa"/>
            <w:tcBorders>
              <w:top w:val="nil"/>
              <w:left w:val="nil"/>
              <w:bottom w:val="nil"/>
              <w:right w:val="nil"/>
            </w:tcBorders>
            <w:vAlign w:val="center"/>
            <w:hideMark/>
          </w:tcPr>
          <w:p w14:paraId="6466FD45"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834" w:type="dxa"/>
            <w:tcBorders>
              <w:top w:val="nil"/>
              <w:left w:val="nil"/>
              <w:bottom w:val="nil"/>
              <w:right w:val="nil"/>
            </w:tcBorders>
            <w:vAlign w:val="center"/>
            <w:hideMark/>
          </w:tcPr>
          <w:p w14:paraId="5E0F290A"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1454D15B" w14:textId="77777777" w:rsidTr="00792271">
        <w:trPr>
          <w:trHeight w:val="285"/>
        </w:trPr>
        <w:tc>
          <w:tcPr>
            <w:tcW w:w="959" w:type="dxa"/>
            <w:tcBorders>
              <w:top w:val="nil"/>
              <w:left w:val="nil"/>
              <w:bottom w:val="nil"/>
              <w:right w:val="nil"/>
            </w:tcBorders>
            <w:noWrap/>
            <w:vAlign w:val="bottom"/>
            <w:hideMark/>
          </w:tcPr>
          <w:p w14:paraId="3577B9F2"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3057" w:type="dxa"/>
            <w:tcBorders>
              <w:top w:val="nil"/>
              <w:left w:val="nil"/>
              <w:bottom w:val="nil"/>
              <w:right w:val="nil"/>
            </w:tcBorders>
            <w:vAlign w:val="bottom"/>
            <w:hideMark/>
          </w:tcPr>
          <w:p w14:paraId="4D254617"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vAlign w:val="bottom"/>
            <w:hideMark/>
          </w:tcPr>
          <w:p w14:paraId="29FEBDA5" w14:textId="77777777" w:rsidR="003136BF" w:rsidRPr="00777A0B" w:rsidRDefault="003136BF">
            <w:pPr>
              <w:spacing w:after="0" w:line="240" w:lineRule="auto"/>
              <w:rPr>
                <w:rFonts w:ascii="Calibri" w:eastAsia="Times New Roman" w:hAnsi="Calibri" w:cs="Calibri"/>
                <w:sz w:val="20"/>
                <w:szCs w:val="20"/>
                <w:lang w:eastAsia="en-GB"/>
              </w:rPr>
            </w:pPr>
          </w:p>
        </w:tc>
        <w:tc>
          <w:tcPr>
            <w:tcW w:w="1072" w:type="dxa"/>
            <w:tcBorders>
              <w:top w:val="nil"/>
              <w:left w:val="nil"/>
              <w:bottom w:val="nil"/>
              <w:right w:val="nil"/>
            </w:tcBorders>
            <w:noWrap/>
            <w:vAlign w:val="bottom"/>
            <w:hideMark/>
          </w:tcPr>
          <w:p w14:paraId="2CBE1BE3"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noWrap/>
            <w:vAlign w:val="bottom"/>
            <w:hideMark/>
          </w:tcPr>
          <w:p w14:paraId="1440AF1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350" w:type="dxa"/>
            <w:tcBorders>
              <w:top w:val="nil"/>
              <w:left w:val="nil"/>
              <w:bottom w:val="nil"/>
              <w:right w:val="nil"/>
            </w:tcBorders>
            <w:noWrap/>
            <w:vAlign w:val="bottom"/>
            <w:hideMark/>
          </w:tcPr>
          <w:p w14:paraId="108A57E8"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noWrap/>
            <w:vAlign w:val="bottom"/>
            <w:hideMark/>
          </w:tcPr>
          <w:p w14:paraId="265B227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71" w:type="dxa"/>
            <w:tcBorders>
              <w:top w:val="nil"/>
              <w:left w:val="nil"/>
              <w:bottom w:val="nil"/>
              <w:right w:val="nil"/>
            </w:tcBorders>
            <w:noWrap/>
            <w:vAlign w:val="bottom"/>
            <w:hideMark/>
          </w:tcPr>
          <w:p w14:paraId="114712F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noWrap/>
            <w:vAlign w:val="bottom"/>
            <w:hideMark/>
          </w:tcPr>
          <w:p w14:paraId="6EB05E3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352" w:type="dxa"/>
            <w:tcBorders>
              <w:top w:val="nil"/>
              <w:left w:val="nil"/>
              <w:bottom w:val="nil"/>
              <w:right w:val="nil"/>
            </w:tcBorders>
            <w:noWrap/>
            <w:vAlign w:val="bottom"/>
            <w:hideMark/>
          </w:tcPr>
          <w:p w14:paraId="7F1BF3F7"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noWrap/>
            <w:vAlign w:val="bottom"/>
            <w:hideMark/>
          </w:tcPr>
          <w:p w14:paraId="6E6B58B8"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834" w:type="dxa"/>
            <w:tcBorders>
              <w:top w:val="nil"/>
              <w:left w:val="nil"/>
              <w:bottom w:val="nil"/>
              <w:right w:val="nil"/>
            </w:tcBorders>
            <w:noWrap/>
            <w:vAlign w:val="bottom"/>
            <w:hideMark/>
          </w:tcPr>
          <w:p w14:paraId="27376CC7"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671FC23D" w14:textId="77777777" w:rsidTr="00792271">
        <w:trPr>
          <w:trHeight w:val="285"/>
        </w:trPr>
        <w:tc>
          <w:tcPr>
            <w:tcW w:w="959" w:type="dxa"/>
            <w:tcBorders>
              <w:top w:val="nil"/>
              <w:left w:val="nil"/>
              <w:bottom w:val="nil"/>
              <w:right w:val="nil"/>
            </w:tcBorders>
            <w:noWrap/>
            <w:vAlign w:val="bottom"/>
            <w:hideMark/>
          </w:tcPr>
          <w:p w14:paraId="14F05957"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3057" w:type="dxa"/>
            <w:tcBorders>
              <w:top w:val="nil"/>
              <w:left w:val="nil"/>
              <w:bottom w:val="nil"/>
              <w:right w:val="nil"/>
            </w:tcBorders>
            <w:noWrap/>
            <w:vAlign w:val="bottom"/>
            <w:hideMark/>
          </w:tcPr>
          <w:p w14:paraId="63A02ACE"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129716A0" w14:textId="77777777" w:rsidR="003136BF" w:rsidRPr="00777A0B" w:rsidRDefault="003136BF">
            <w:pPr>
              <w:spacing w:after="0" w:line="240" w:lineRule="auto"/>
              <w:rPr>
                <w:rFonts w:ascii="Calibri" w:eastAsia="Times New Roman" w:hAnsi="Calibri" w:cs="Calibri"/>
                <w:sz w:val="20"/>
                <w:szCs w:val="20"/>
                <w:lang w:eastAsia="en-GB"/>
              </w:rPr>
            </w:pPr>
          </w:p>
        </w:tc>
        <w:tc>
          <w:tcPr>
            <w:tcW w:w="1072" w:type="dxa"/>
            <w:tcBorders>
              <w:top w:val="nil"/>
              <w:left w:val="nil"/>
              <w:bottom w:val="nil"/>
              <w:right w:val="nil"/>
            </w:tcBorders>
            <w:noWrap/>
            <w:vAlign w:val="bottom"/>
            <w:hideMark/>
          </w:tcPr>
          <w:p w14:paraId="494BC048"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7A1C60EC" w14:textId="77777777" w:rsidR="003136BF" w:rsidRPr="00777A0B" w:rsidRDefault="003136BF">
            <w:pPr>
              <w:spacing w:after="0" w:line="240" w:lineRule="auto"/>
              <w:rPr>
                <w:rFonts w:ascii="Calibri" w:eastAsia="Times New Roman" w:hAnsi="Calibri" w:cs="Calibri"/>
                <w:sz w:val="20"/>
                <w:szCs w:val="20"/>
                <w:lang w:eastAsia="en-GB"/>
              </w:rPr>
            </w:pPr>
          </w:p>
        </w:tc>
        <w:tc>
          <w:tcPr>
            <w:tcW w:w="1350" w:type="dxa"/>
            <w:tcBorders>
              <w:top w:val="nil"/>
              <w:left w:val="nil"/>
              <w:bottom w:val="nil"/>
              <w:right w:val="nil"/>
            </w:tcBorders>
            <w:noWrap/>
            <w:vAlign w:val="bottom"/>
            <w:hideMark/>
          </w:tcPr>
          <w:p w14:paraId="2DBF249D"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8EC5DA6" w14:textId="77777777" w:rsidR="003136BF" w:rsidRPr="00777A0B" w:rsidRDefault="003136BF">
            <w:pPr>
              <w:spacing w:after="0" w:line="240" w:lineRule="auto"/>
              <w:rPr>
                <w:rFonts w:ascii="Calibri" w:eastAsia="Times New Roman" w:hAnsi="Calibri" w:cs="Calibri"/>
                <w:sz w:val="20"/>
                <w:szCs w:val="20"/>
                <w:lang w:eastAsia="en-GB"/>
              </w:rPr>
            </w:pPr>
          </w:p>
        </w:tc>
        <w:tc>
          <w:tcPr>
            <w:tcW w:w="1271" w:type="dxa"/>
            <w:tcBorders>
              <w:top w:val="nil"/>
              <w:left w:val="nil"/>
              <w:bottom w:val="nil"/>
              <w:right w:val="nil"/>
            </w:tcBorders>
            <w:noWrap/>
            <w:vAlign w:val="bottom"/>
            <w:hideMark/>
          </w:tcPr>
          <w:p w14:paraId="3ED16F23"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3A176A6" w14:textId="77777777" w:rsidR="003136BF" w:rsidRPr="00777A0B" w:rsidRDefault="003136BF">
            <w:pPr>
              <w:spacing w:after="0" w:line="240" w:lineRule="auto"/>
              <w:rPr>
                <w:rFonts w:ascii="Calibri" w:eastAsia="Times New Roman" w:hAnsi="Calibri" w:cs="Calibri"/>
                <w:sz w:val="20"/>
                <w:szCs w:val="20"/>
                <w:lang w:eastAsia="en-GB"/>
              </w:rPr>
            </w:pPr>
          </w:p>
        </w:tc>
        <w:tc>
          <w:tcPr>
            <w:tcW w:w="1352" w:type="dxa"/>
            <w:tcBorders>
              <w:top w:val="nil"/>
              <w:left w:val="nil"/>
              <w:bottom w:val="nil"/>
              <w:right w:val="nil"/>
            </w:tcBorders>
            <w:noWrap/>
            <w:vAlign w:val="bottom"/>
            <w:hideMark/>
          </w:tcPr>
          <w:p w14:paraId="6451651E"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1A10D30" w14:textId="77777777" w:rsidR="003136BF" w:rsidRPr="00777A0B" w:rsidRDefault="003136BF">
            <w:pPr>
              <w:spacing w:after="0" w:line="240" w:lineRule="auto"/>
              <w:rPr>
                <w:rFonts w:ascii="Calibri" w:eastAsia="Times New Roman" w:hAnsi="Calibri" w:cs="Calibri"/>
                <w:sz w:val="20"/>
                <w:szCs w:val="20"/>
                <w:lang w:eastAsia="en-GB"/>
              </w:rPr>
            </w:pPr>
          </w:p>
        </w:tc>
        <w:tc>
          <w:tcPr>
            <w:tcW w:w="834" w:type="dxa"/>
            <w:tcBorders>
              <w:top w:val="nil"/>
              <w:left w:val="nil"/>
              <w:bottom w:val="nil"/>
              <w:right w:val="nil"/>
            </w:tcBorders>
            <w:noWrap/>
            <w:vAlign w:val="bottom"/>
            <w:hideMark/>
          </w:tcPr>
          <w:p w14:paraId="3A83A362"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60B6F20A" w14:textId="77777777" w:rsidTr="00792271">
        <w:trPr>
          <w:trHeight w:val="285"/>
        </w:trPr>
        <w:tc>
          <w:tcPr>
            <w:tcW w:w="959" w:type="dxa"/>
            <w:tcBorders>
              <w:top w:val="nil"/>
              <w:left w:val="nil"/>
              <w:bottom w:val="nil"/>
              <w:right w:val="nil"/>
            </w:tcBorders>
            <w:noWrap/>
            <w:vAlign w:val="bottom"/>
            <w:hideMark/>
          </w:tcPr>
          <w:p w14:paraId="486B7D9E" w14:textId="77777777" w:rsidR="003136BF" w:rsidRPr="00777A0B" w:rsidRDefault="003136BF">
            <w:pPr>
              <w:spacing w:after="0" w:line="240" w:lineRule="auto"/>
              <w:rPr>
                <w:rFonts w:ascii="Calibri" w:eastAsia="Times New Roman" w:hAnsi="Calibri" w:cs="Calibri"/>
                <w:sz w:val="20"/>
                <w:szCs w:val="20"/>
                <w:lang w:eastAsia="en-GB"/>
              </w:rPr>
            </w:pPr>
          </w:p>
        </w:tc>
        <w:tc>
          <w:tcPr>
            <w:tcW w:w="3057" w:type="dxa"/>
            <w:tcBorders>
              <w:top w:val="nil"/>
              <w:left w:val="nil"/>
              <w:bottom w:val="nil"/>
              <w:right w:val="nil"/>
            </w:tcBorders>
            <w:noWrap/>
            <w:vAlign w:val="bottom"/>
            <w:hideMark/>
          </w:tcPr>
          <w:p w14:paraId="5EBEFFF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1 January 2025</w:t>
            </w:r>
          </w:p>
        </w:tc>
        <w:tc>
          <w:tcPr>
            <w:tcW w:w="222" w:type="dxa"/>
            <w:tcBorders>
              <w:top w:val="nil"/>
              <w:left w:val="nil"/>
              <w:bottom w:val="nil"/>
              <w:right w:val="nil"/>
            </w:tcBorders>
            <w:noWrap/>
            <w:vAlign w:val="bottom"/>
            <w:hideMark/>
          </w:tcPr>
          <w:p w14:paraId="606ECAA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72" w:type="dxa"/>
            <w:tcBorders>
              <w:top w:val="nil"/>
              <w:left w:val="nil"/>
              <w:bottom w:val="nil"/>
              <w:right w:val="nil"/>
            </w:tcBorders>
            <w:noWrap/>
            <w:vAlign w:val="bottom"/>
            <w:hideMark/>
          </w:tcPr>
          <w:p w14:paraId="156212C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718</w:t>
            </w:r>
          </w:p>
        </w:tc>
        <w:tc>
          <w:tcPr>
            <w:tcW w:w="262" w:type="dxa"/>
            <w:tcBorders>
              <w:top w:val="nil"/>
              <w:left w:val="nil"/>
              <w:bottom w:val="nil"/>
              <w:right w:val="nil"/>
            </w:tcBorders>
            <w:noWrap/>
            <w:vAlign w:val="bottom"/>
            <w:hideMark/>
          </w:tcPr>
          <w:p w14:paraId="6E785F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0" w:type="dxa"/>
            <w:tcBorders>
              <w:top w:val="nil"/>
              <w:left w:val="nil"/>
              <w:bottom w:val="nil"/>
              <w:right w:val="nil"/>
            </w:tcBorders>
            <w:noWrap/>
            <w:vAlign w:val="bottom"/>
            <w:hideMark/>
          </w:tcPr>
          <w:p w14:paraId="1AEFA6F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16,773</w:t>
            </w:r>
          </w:p>
        </w:tc>
        <w:tc>
          <w:tcPr>
            <w:tcW w:w="262" w:type="dxa"/>
            <w:tcBorders>
              <w:top w:val="nil"/>
              <w:left w:val="nil"/>
              <w:bottom w:val="nil"/>
              <w:right w:val="nil"/>
            </w:tcBorders>
            <w:noWrap/>
            <w:vAlign w:val="bottom"/>
            <w:hideMark/>
          </w:tcPr>
          <w:p w14:paraId="76E60BE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71" w:type="dxa"/>
            <w:tcBorders>
              <w:top w:val="nil"/>
              <w:left w:val="nil"/>
              <w:bottom w:val="nil"/>
              <w:right w:val="nil"/>
            </w:tcBorders>
            <w:noWrap/>
            <w:vAlign w:val="bottom"/>
            <w:hideMark/>
          </w:tcPr>
          <w:p w14:paraId="72638E8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3,089</w:t>
            </w:r>
          </w:p>
        </w:tc>
        <w:tc>
          <w:tcPr>
            <w:tcW w:w="262" w:type="dxa"/>
            <w:tcBorders>
              <w:top w:val="nil"/>
              <w:left w:val="nil"/>
              <w:bottom w:val="nil"/>
              <w:right w:val="nil"/>
            </w:tcBorders>
            <w:noWrap/>
            <w:vAlign w:val="bottom"/>
            <w:hideMark/>
          </w:tcPr>
          <w:p w14:paraId="705EF92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2" w:type="dxa"/>
            <w:tcBorders>
              <w:top w:val="nil"/>
              <w:left w:val="nil"/>
              <w:bottom w:val="nil"/>
              <w:right w:val="nil"/>
            </w:tcBorders>
            <w:noWrap/>
            <w:vAlign w:val="bottom"/>
            <w:hideMark/>
          </w:tcPr>
          <w:p w14:paraId="068924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(167)</w:t>
            </w:r>
          </w:p>
        </w:tc>
        <w:tc>
          <w:tcPr>
            <w:tcW w:w="262" w:type="dxa"/>
            <w:tcBorders>
              <w:top w:val="nil"/>
              <w:left w:val="nil"/>
              <w:bottom w:val="nil"/>
              <w:right w:val="nil"/>
            </w:tcBorders>
            <w:noWrap/>
            <w:vAlign w:val="bottom"/>
            <w:hideMark/>
          </w:tcPr>
          <w:p w14:paraId="564E4D9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834" w:type="dxa"/>
            <w:tcBorders>
              <w:top w:val="nil"/>
              <w:left w:val="nil"/>
              <w:bottom w:val="nil"/>
              <w:right w:val="nil"/>
            </w:tcBorders>
            <w:noWrap/>
            <w:vAlign w:val="bottom"/>
            <w:hideMark/>
          </w:tcPr>
          <w:p w14:paraId="15044AD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20,413</w:t>
            </w:r>
          </w:p>
        </w:tc>
      </w:tr>
      <w:tr w:rsidR="003136BF" w:rsidRPr="00777A0B" w14:paraId="0230803B" w14:textId="77777777" w:rsidTr="00792271">
        <w:trPr>
          <w:trHeight w:val="285"/>
        </w:trPr>
        <w:tc>
          <w:tcPr>
            <w:tcW w:w="959" w:type="dxa"/>
            <w:tcBorders>
              <w:top w:val="nil"/>
              <w:left w:val="nil"/>
              <w:bottom w:val="nil"/>
              <w:right w:val="nil"/>
            </w:tcBorders>
            <w:noWrap/>
            <w:vAlign w:val="bottom"/>
            <w:hideMark/>
          </w:tcPr>
          <w:p w14:paraId="657059B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7" w:type="dxa"/>
            <w:tcBorders>
              <w:top w:val="nil"/>
              <w:left w:val="nil"/>
              <w:bottom w:val="nil"/>
              <w:right w:val="nil"/>
            </w:tcBorders>
            <w:noWrap/>
            <w:vAlign w:val="bottom"/>
            <w:hideMark/>
          </w:tcPr>
          <w:p w14:paraId="222F043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Profit for the period</w:t>
            </w:r>
          </w:p>
        </w:tc>
        <w:tc>
          <w:tcPr>
            <w:tcW w:w="222" w:type="dxa"/>
            <w:tcBorders>
              <w:top w:val="nil"/>
              <w:left w:val="nil"/>
              <w:bottom w:val="nil"/>
              <w:right w:val="nil"/>
            </w:tcBorders>
            <w:noWrap/>
            <w:vAlign w:val="bottom"/>
            <w:hideMark/>
          </w:tcPr>
          <w:p w14:paraId="00C1B56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72" w:type="dxa"/>
            <w:tcBorders>
              <w:top w:val="nil"/>
              <w:left w:val="nil"/>
              <w:bottom w:val="nil"/>
              <w:right w:val="nil"/>
            </w:tcBorders>
            <w:noWrap/>
            <w:vAlign w:val="bottom"/>
            <w:hideMark/>
          </w:tcPr>
          <w:p w14:paraId="2259213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505AF01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0" w:type="dxa"/>
            <w:tcBorders>
              <w:top w:val="nil"/>
              <w:left w:val="nil"/>
              <w:bottom w:val="nil"/>
              <w:right w:val="nil"/>
            </w:tcBorders>
            <w:noWrap/>
            <w:vAlign w:val="bottom"/>
            <w:hideMark/>
          </w:tcPr>
          <w:p w14:paraId="4BB8F2B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1145192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71" w:type="dxa"/>
            <w:tcBorders>
              <w:top w:val="nil"/>
              <w:left w:val="nil"/>
              <w:bottom w:val="nil"/>
              <w:right w:val="nil"/>
            </w:tcBorders>
            <w:noWrap/>
            <w:vAlign w:val="bottom"/>
            <w:hideMark/>
          </w:tcPr>
          <w:p w14:paraId="22E199A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1,531</w:t>
            </w:r>
          </w:p>
        </w:tc>
        <w:tc>
          <w:tcPr>
            <w:tcW w:w="262" w:type="dxa"/>
            <w:tcBorders>
              <w:top w:val="nil"/>
              <w:left w:val="nil"/>
              <w:bottom w:val="nil"/>
              <w:right w:val="nil"/>
            </w:tcBorders>
            <w:noWrap/>
            <w:vAlign w:val="bottom"/>
            <w:hideMark/>
          </w:tcPr>
          <w:p w14:paraId="43D0318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2" w:type="dxa"/>
            <w:tcBorders>
              <w:top w:val="nil"/>
              <w:left w:val="nil"/>
              <w:bottom w:val="nil"/>
              <w:right w:val="nil"/>
            </w:tcBorders>
            <w:noWrap/>
            <w:vAlign w:val="bottom"/>
            <w:hideMark/>
          </w:tcPr>
          <w:p w14:paraId="2509A33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w:t>
            </w:r>
          </w:p>
        </w:tc>
        <w:tc>
          <w:tcPr>
            <w:tcW w:w="262" w:type="dxa"/>
            <w:tcBorders>
              <w:top w:val="nil"/>
              <w:left w:val="nil"/>
              <w:bottom w:val="nil"/>
              <w:right w:val="nil"/>
            </w:tcBorders>
            <w:noWrap/>
            <w:vAlign w:val="bottom"/>
            <w:hideMark/>
          </w:tcPr>
          <w:p w14:paraId="7DC69F1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834" w:type="dxa"/>
            <w:tcBorders>
              <w:top w:val="nil"/>
              <w:left w:val="nil"/>
              <w:bottom w:val="nil"/>
              <w:right w:val="nil"/>
            </w:tcBorders>
            <w:noWrap/>
            <w:vAlign w:val="bottom"/>
            <w:hideMark/>
          </w:tcPr>
          <w:p w14:paraId="47D2EF3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1,521</w:t>
            </w:r>
          </w:p>
        </w:tc>
      </w:tr>
      <w:tr w:rsidR="003136BF" w:rsidRPr="00777A0B" w14:paraId="3542A2C2" w14:textId="77777777" w:rsidTr="00792271">
        <w:trPr>
          <w:trHeight w:val="285"/>
        </w:trPr>
        <w:tc>
          <w:tcPr>
            <w:tcW w:w="959" w:type="dxa"/>
            <w:tcBorders>
              <w:top w:val="nil"/>
              <w:left w:val="nil"/>
              <w:bottom w:val="nil"/>
              <w:right w:val="nil"/>
            </w:tcBorders>
            <w:noWrap/>
            <w:vAlign w:val="bottom"/>
            <w:hideMark/>
          </w:tcPr>
          <w:p w14:paraId="19B40A1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7" w:type="dxa"/>
            <w:tcBorders>
              <w:top w:val="nil"/>
              <w:left w:val="nil"/>
              <w:bottom w:val="nil"/>
              <w:right w:val="nil"/>
            </w:tcBorders>
            <w:noWrap/>
            <w:vAlign w:val="bottom"/>
            <w:hideMark/>
          </w:tcPr>
          <w:p w14:paraId="2AF3BFB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Other movement in the period</w:t>
            </w:r>
          </w:p>
        </w:tc>
        <w:tc>
          <w:tcPr>
            <w:tcW w:w="222" w:type="dxa"/>
            <w:tcBorders>
              <w:top w:val="nil"/>
              <w:left w:val="nil"/>
              <w:bottom w:val="nil"/>
              <w:right w:val="nil"/>
            </w:tcBorders>
            <w:noWrap/>
            <w:vAlign w:val="bottom"/>
            <w:hideMark/>
          </w:tcPr>
          <w:p w14:paraId="640FAD0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72" w:type="dxa"/>
            <w:tcBorders>
              <w:top w:val="nil"/>
              <w:left w:val="nil"/>
              <w:bottom w:val="nil"/>
              <w:right w:val="nil"/>
            </w:tcBorders>
            <w:noWrap/>
            <w:vAlign w:val="bottom"/>
            <w:hideMark/>
          </w:tcPr>
          <w:p w14:paraId="486D803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2BDCB14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0" w:type="dxa"/>
            <w:tcBorders>
              <w:top w:val="nil"/>
              <w:left w:val="nil"/>
              <w:bottom w:val="nil"/>
              <w:right w:val="nil"/>
            </w:tcBorders>
            <w:noWrap/>
            <w:vAlign w:val="bottom"/>
            <w:hideMark/>
          </w:tcPr>
          <w:p w14:paraId="4C8A78F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77506D9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71" w:type="dxa"/>
            <w:tcBorders>
              <w:top w:val="nil"/>
              <w:left w:val="nil"/>
              <w:bottom w:val="nil"/>
              <w:right w:val="nil"/>
            </w:tcBorders>
            <w:noWrap/>
            <w:vAlign w:val="bottom"/>
            <w:hideMark/>
          </w:tcPr>
          <w:p w14:paraId="6388C7A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47</w:t>
            </w:r>
          </w:p>
        </w:tc>
        <w:tc>
          <w:tcPr>
            <w:tcW w:w="262" w:type="dxa"/>
            <w:tcBorders>
              <w:top w:val="nil"/>
              <w:left w:val="nil"/>
              <w:bottom w:val="nil"/>
              <w:right w:val="nil"/>
            </w:tcBorders>
            <w:noWrap/>
            <w:vAlign w:val="bottom"/>
            <w:hideMark/>
          </w:tcPr>
          <w:p w14:paraId="115FC89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2" w:type="dxa"/>
            <w:tcBorders>
              <w:top w:val="nil"/>
              <w:left w:val="nil"/>
              <w:bottom w:val="nil"/>
              <w:right w:val="nil"/>
            </w:tcBorders>
            <w:noWrap/>
            <w:vAlign w:val="bottom"/>
            <w:hideMark/>
          </w:tcPr>
          <w:p w14:paraId="229F969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5F61B04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834" w:type="dxa"/>
            <w:tcBorders>
              <w:top w:val="nil"/>
              <w:left w:val="nil"/>
              <w:bottom w:val="nil"/>
              <w:right w:val="nil"/>
            </w:tcBorders>
            <w:noWrap/>
            <w:vAlign w:val="bottom"/>
            <w:hideMark/>
          </w:tcPr>
          <w:p w14:paraId="41B4197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47</w:t>
            </w:r>
          </w:p>
        </w:tc>
      </w:tr>
      <w:tr w:rsidR="003136BF" w:rsidRPr="00777A0B" w14:paraId="2CD8221C" w14:textId="77777777" w:rsidTr="00792271">
        <w:trPr>
          <w:trHeight w:val="285"/>
        </w:trPr>
        <w:tc>
          <w:tcPr>
            <w:tcW w:w="959" w:type="dxa"/>
            <w:tcBorders>
              <w:top w:val="nil"/>
              <w:left w:val="nil"/>
              <w:bottom w:val="nil"/>
              <w:right w:val="nil"/>
            </w:tcBorders>
            <w:noWrap/>
            <w:vAlign w:val="bottom"/>
            <w:hideMark/>
          </w:tcPr>
          <w:p w14:paraId="586AB7D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7" w:type="dxa"/>
            <w:tcBorders>
              <w:top w:val="nil"/>
              <w:left w:val="nil"/>
              <w:bottom w:val="nil"/>
              <w:right w:val="nil"/>
            </w:tcBorders>
            <w:noWrap/>
            <w:vAlign w:val="bottom"/>
            <w:hideMark/>
          </w:tcPr>
          <w:p w14:paraId="111C1C10"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As at 30 June 2025</w:t>
            </w:r>
          </w:p>
        </w:tc>
        <w:tc>
          <w:tcPr>
            <w:tcW w:w="222" w:type="dxa"/>
            <w:tcBorders>
              <w:top w:val="nil"/>
              <w:left w:val="nil"/>
              <w:bottom w:val="nil"/>
              <w:right w:val="nil"/>
            </w:tcBorders>
            <w:noWrap/>
            <w:vAlign w:val="bottom"/>
            <w:hideMark/>
          </w:tcPr>
          <w:p w14:paraId="7E6D3A92"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072" w:type="dxa"/>
            <w:tcBorders>
              <w:top w:val="single" w:sz="4" w:space="0" w:color="auto"/>
              <w:left w:val="nil"/>
              <w:bottom w:val="double" w:sz="6" w:space="0" w:color="auto"/>
              <w:right w:val="nil"/>
            </w:tcBorders>
            <w:noWrap/>
            <w:vAlign w:val="bottom"/>
            <w:hideMark/>
          </w:tcPr>
          <w:p w14:paraId="3F6CEC0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718</w:t>
            </w:r>
          </w:p>
        </w:tc>
        <w:tc>
          <w:tcPr>
            <w:tcW w:w="262" w:type="dxa"/>
            <w:tcBorders>
              <w:top w:val="single" w:sz="4" w:space="0" w:color="auto"/>
              <w:left w:val="nil"/>
              <w:bottom w:val="double" w:sz="6" w:space="0" w:color="auto"/>
              <w:right w:val="nil"/>
            </w:tcBorders>
            <w:noWrap/>
            <w:vAlign w:val="bottom"/>
            <w:hideMark/>
          </w:tcPr>
          <w:p w14:paraId="50A86FA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350" w:type="dxa"/>
            <w:tcBorders>
              <w:top w:val="single" w:sz="4" w:space="0" w:color="auto"/>
              <w:left w:val="nil"/>
              <w:bottom w:val="double" w:sz="6" w:space="0" w:color="auto"/>
              <w:right w:val="nil"/>
            </w:tcBorders>
            <w:noWrap/>
            <w:vAlign w:val="bottom"/>
            <w:hideMark/>
          </w:tcPr>
          <w:p w14:paraId="68D178E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16,773</w:t>
            </w:r>
          </w:p>
        </w:tc>
        <w:tc>
          <w:tcPr>
            <w:tcW w:w="262" w:type="dxa"/>
            <w:tcBorders>
              <w:top w:val="single" w:sz="4" w:space="0" w:color="auto"/>
              <w:left w:val="nil"/>
              <w:bottom w:val="double" w:sz="6" w:space="0" w:color="auto"/>
              <w:right w:val="nil"/>
            </w:tcBorders>
            <w:noWrap/>
            <w:vAlign w:val="bottom"/>
            <w:hideMark/>
          </w:tcPr>
          <w:p w14:paraId="4718C23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271" w:type="dxa"/>
            <w:tcBorders>
              <w:top w:val="single" w:sz="4" w:space="0" w:color="auto"/>
              <w:left w:val="nil"/>
              <w:bottom w:val="double" w:sz="6" w:space="0" w:color="auto"/>
              <w:right w:val="nil"/>
            </w:tcBorders>
            <w:noWrap/>
            <w:vAlign w:val="bottom"/>
            <w:hideMark/>
          </w:tcPr>
          <w:p w14:paraId="1BE0631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4,667</w:t>
            </w:r>
          </w:p>
        </w:tc>
        <w:tc>
          <w:tcPr>
            <w:tcW w:w="262" w:type="dxa"/>
            <w:tcBorders>
              <w:top w:val="single" w:sz="4" w:space="0" w:color="auto"/>
              <w:left w:val="nil"/>
              <w:bottom w:val="double" w:sz="6" w:space="0" w:color="auto"/>
              <w:right w:val="nil"/>
            </w:tcBorders>
            <w:noWrap/>
            <w:vAlign w:val="bottom"/>
            <w:hideMark/>
          </w:tcPr>
          <w:p w14:paraId="0A466DC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352" w:type="dxa"/>
            <w:tcBorders>
              <w:top w:val="single" w:sz="4" w:space="0" w:color="auto"/>
              <w:left w:val="nil"/>
              <w:bottom w:val="double" w:sz="6" w:space="0" w:color="auto"/>
              <w:right w:val="nil"/>
            </w:tcBorders>
            <w:noWrap/>
            <w:vAlign w:val="bottom"/>
            <w:hideMark/>
          </w:tcPr>
          <w:p w14:paraId="4AED5D6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(177)</w:t>
            </w:r>
          </w:p>
        </w:tc>
        <w:tc>
          <w:tcPr>
            <w:tcW w:w="262" w:type="dxa"/>
            <w:tcBorders>
              <w:top w:val="single" w:sz="4" w:space="0" w:color="auto"/>
              <w:left w:val="nil"/>
              <w:bottom w:val="double" w:sz="6" w:space="0" w:color="auto"/>
              <w:right w:val="nil"/>
            </w:tcBorders>
            <w:noWrap/>
            <w:vAlign w:val="bottom"/>
            <w:hideMark/>
          </w:tcPr>
          <w:p w14:paraId="0F242B0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834" w:type="dxa"/>
            <w:tcBorders>
              <w:top w:val="single" w:sz="4" w:space="0" w:color="auto"/>
              <w:left w:val="nil"/>
              <w:bottom w:val="double" w:sz="6" w:space="0" w:color="auto"/>
              <w:right w:val="nil"/>
            </w:tcBorders>
            <w:noWrap/>
            <w:vAlign w:val="bottom"/>
            <w:hideMark/>
          </w:tcPr>
          <w:p w14:paraId="79938EB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21,981</w:t>
            </w:r>
          </w:p>
        </w:tc>
      </w:tr>
      <w:tr w:rsidR="003136BF" w:rsidRPr="00777A0B" w14:paraId="187F97D1" w14:textId="77777777" w:rsidTr="00792271">
        <w:trPr>
          <w:trHeight w:val="285"/>
        </w:trPr>
        <w:tc>
          <w:tcPr>
            <w:tcW w:w="959" w:type="dxa"/>
            <w:tcBorders>
              <w:top w:val="nil"/>
              <w:left w:val="nil"/>
              <w:bottom w:val="nil"/>
              <w:right w:val="nil"/>
            </w:tcBorders>
            <w:noWrap/>
            <w:vAlign w:val="bottom"/>
            <w:hideMark/>
          </w:tcPr>
          <w:p w14:paraId="7AA1553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3057" w:type="dxa"/>
            <w:tcBorders>
              <w:top w:val="nil"/>
              <w:left w:val="nil"/>
              <w:bottom w:val="nil"/>
              <w:right w:val="nil"/>
            </w:tcBorders>
            <w:noWrap/>
            <w:vAlign w:val="bottom"/>
            <w:hideMark/>
          </w:tcPr>
          <w:p w14:paraId="1A4F6FBC"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747E34DE" w14:textId="77777777" w:rsidR="003136BF" w:rsidRPr="00777A0B" w:rsidRDefault="003136BF">
            <w:pPr>
              <w:spacing w:after="0" w:line="240" w:lineRule="auto"/>
              <w:rPr>
                <w:rFonts w:ascii="Calibri" w:eastAsia="Times New Roman" w:hAnsi="Calibri" w:cs="Calibri"/>
                <w:sz w:val="20"/>
                <w:szCs w:val="20"/>
                <w:lang w:eastAsia="en-GB"/>
              </w:rPr>
            </w:pPr>
          </w:p>
        </w:tc>
        <w:tc>
          <w:tcPr>
            <w:tcW w:w="1072" w:type="dxa"/>
            <w:tcBorders>
              <w:top w:val="nil"/>
              <w:left w:val="nil"/>
              <w:bottom w:val="nil"/>
              <w:right w:val="nil"/>
            </w:tcBorders>
            <w:noWrap/>
            <w:vAlign w:val="bottom"/>
            <w:hideMark/>
          </w:tcPr>
          <w:p w14:paraId="28BF23FB"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7D42D6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50" w:type="dxa"/>
            <w:tcBorders>
              <w:top w:val="nil"/>
              <w:left w:val="nil"/>
              <w:bottom w:val="nil"/>
              <w:right w:val="nil"/>
            </w:tcBorders>
            <w:noWrap/>
            <w:vAlign w:val="bottom"/>
            <w:hideMark/>
          </w:tcPr>
          <w:p w14:paraId="31DF6EE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3ADCE7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71" w:type="dxa"/>
            <w:tcBorders>
              <w:top w:val="nil"/>
              <w:left w:val="nil"/>
              <w:bottom w:val="nil"/>
              <w:right w:val="nil"/>
            </w:tcBorders>
            <w:noWrap/>
            <w:vAlign w:val="bottom"/>
            <w:hideMark/>
          </w:tcPr>
          <w:p w14:paraId="1DD6501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1CB90A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52" w:type="dxa"/>
            <w:tcBorders>
              <w:top w:val="nil"/>
              <w:left w:val="nil"/>
              <w:bottom w:val="nil"/>
              <w:right w:val="nil"/>
            </w:tcBorders>
            <w:noWrap/>
            <w:vAlign w:val="bottom"/>
            <w:hideMark/>
          </w:tcPr>
          <w:p w14:paraId="3978E14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D68659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834" w:type="dxa"/>
            <w:tcBorders>
              <w:top w:val="nil"/>
              <w:left w:val="nil"/>
              <w:bottom w:val="nil"/>
              <w:right w:val="nil"/>
            </w:tcBorders>
            <w:noWrap/>
            <w:vAlign w:val="bottom"/>
            <w:hideMark/>
          </w:tcPr>
          <w:p w14:paraId="590E6683"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3CBBFEE" w14:textId="77777777" w:rsidTr="00792271">
        <w:trPr>
          <w:trHeight w:val="285"/>
        </w:trPr>
        <w:tc>
          <w:tcPr>
            <w:tcW w:w="959" w:type="dxa"/>
            <w:tcBorders>
              <w:top w:val="nil"/>
              <w:left w:val="nil"/>
              <w:bottom w:val="nil"/>
              <w:right w:val="nil"/>
            </w:tcBorders>
            <w:noWrap/>
            <w:vAlign w:val="bottom"/>
            <w:hideMark/>
          </w:tcPr>
          <w:p w14:paraId="71EFF9C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3057" w:type="dxa"/>
            <w:tcBorders>
              <w:top w:val="nil"/>
              <w:left w:val="nil"/>
              <w:bottom w:val="nil"/>
              <w:right w:val="nil"/>
            </w:tcBorders>
            <w:noWrap/>
            <w:vAlign w:val="bottom"/>
            <w:hideMark/>
          </w:tcPr>
          <w:p w14:paraId="1E4F1540"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5AEF01C1" w14:textId="77777777" w:rsidR="003136BF" w:rsidRPr="00777A0B" w:rsidRDefault="003136BF">
            <w:pPr>
              <w:spacing w:after="0" w:line="240" w:lineRule="auto"/>
              <w:rPr>
                <w:rFonts w:ascii="Calibri" w:eastAsia="Times New Roman" w:hAnsi="Calibri" w:cs="Calibri"/>
                <w:sz w:val="20"/>
                <w:szCs w:val="20"/>
                <w:lang w:eastAsia="en-GB"/>
              </w:rPr>
            </w:pPr>
          </w:p>
        </w:tc>
        <w:tc>
          <w:tcPr>
            <w:tcW w:w="1072" w:type="dxa"/>
            <w:tcBorders>
              <w:top w:val="nil"/>
              <w:left w:val="nil"/>
              <w:bottom w:val="nil"/>
              <w:right w:val="nil"/>
            </w:tcBorders>
            <w:noWrap/>
            <w:vAlign w:val="bottom"/>
            <w:hideMark/>
          </w:tcPr>
          <w:p w14:paraId="1E232A39"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6178FC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50" w:type="dxa"/>
            <w:tcBorders>
              <w:top w:val="nil"/>
              <w:left w:val="nil"/>
              <w:bottom w:val="nil"/>
              <w:right w:val="nil"/>
            </w:tcBorders>
            <w:noWrap/>
            <w:vAlign w:val="bottom"/>
            <w:hideMark/>
          </w:tcPr>
          <w:p w14:paraId="10F341D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5F31EE0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71" w:type="dxa"/>
            <w:tcBorders>
              <w:top w:val="nil"/>
              <w:left w:val="nil"/>
              <w:bottom w:val="nil"/>
              <w:right w:val="nil"/>
            </w:tcBorders>
            <w:noWrap/>
            <w:vAlign w:val="bottom"/>
            <w:hideMark/>
          </w:tcPr>
          <w:p w14:paraId="19859EB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3625DAD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52" w:type="dxa"/>
            <w:tcBorders>
              <w:top w:val="nil"/>
              <w:left w:val="nil"/>
              <w:bottom w:val="nil"/>
              <w:right w:val="nil"/>
            </w:tcBorders>
            <w:noWrap/>
            <w:vAlign w:val="bottom"/>
            <w:hideMark/>
          </w:tcPr>
          <w:p w14:paraId="6548810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98BDCF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834" w:type="dxa"/>
            <w:tcBorders>
              <w:top w:val="nil"/>
              <w:left w:val="nil"/>
              <w:bottom w:val="nil"/>
              <w:right w:val="nil"/>
            </w:tcBorders>
            <w:noWrap/>
            <w:vAlign w:val="bottom"/>
            <w:hideMark/>
          </w:tcPr>
          <w:p w14:paraId="75A8B244"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7F2191FB" w14:textId="77777777" w:rsidTr="00792271">
        <w:trPr>
          <w:trHeight w:val="285"/>
        </w:trPr>
        <w:tc>
          <w:tcPr>
            <w:tcW w:w="959" w:type="dxa"/>
            <w:tcBorders>
              <w:top w:val="nil"/>
              <w:left w:val="nil"/>
              <w:bottom w:val="nil"/>
              <w:right w:val="nil"/>
            </w:tcBorders>
            <w:noWrap/>
            <w:vAlign w:val="bottom"/>
            <w:hideMark/>
          </w:tcPr>
          <w:p w14:paraId="1A8EF69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3057" w:type="dxa"/>
            <w:tcBorders>
              <w:top w:val="nil"/>
              <w:left w:val="nil"/>
              <w:bottom w:val="nil"/>
              <w:right w:val="nil"/>
            </w:tcBorders>
            <w:noWrap/>
            <w:vAlign w:val="bottom"/>
            <w:hideMark/>
          </w:tcPr>
          <w:p w14:paraId="7996AC42"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As at 1 January 2024 </w:t>
            </w:r>
          </w:p>
        </w:tc>
        <w:tc>
          <w:tcPr>
            <w:tcW w:w="222" w:type="dxa"/>
            <w:tcBorders>
              <w:top w:val="nil"/>
              <w:left w:val="nil"/>
              <w:bottom w:val="nil"/>
              <w:right w:val="nil"/>
            </w:tcBorders>
            <w:noWrap/>
            <w:vAlign w:val="bottom"/>
            <w:hideMark/>
          </w:tcPr>
          <w:p w14:paraId="245B6307"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72" w:type="dxa"/>
            <w:tcBorders>
              <w:top w:val="nil"/>
              <w:left w:val="nil"/>
              <w:bottom w:val="nil"/>
              <w:right w:val="nil"/>
            </w:tcBorders>
            <w:noWrap/>
            <w:vAlign w:val="bottom"/>
            <w:hideMark/>
          </w:tcPr>
          <w:p w14:paraId="60F2D18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5E5D9EB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0" w:type="dxa"/>
            <w:tcBorders>
              <w:top w:val="nil"/>
              <w:left w:val="nil"/>
              <w:bottom w:val="nil"/>
              <w:right w:val="nil"/>
            </w:tcBorders>
            <w:noWrap/>
            <w:vAlign w:val="bottom"/>
            <w:hideMark/>
          </w:tcPr>
          <w:p w14:paraId="489E5E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6,622</w:t>
            </w:r>
          </w:p>
        </w:tc>
        <w:tc>
          <w:tcPr>
            <w:tcW w:w="262" w:type="dxa"/>
            <w:tcBorders>
              <w:top w:val="nil"/>
              <w:left w:val="nil"/>
              <w:bottom w:val="nil"/>
              <w:right w:val="nil"/>
            </w:tcBorders>
            <w:noWrap/>
            <w:vAlign w:val="bottom"/>
            <w:hideMark/>
          </w:tcPr>
          <w:p w14:paraId="7E8C9E7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71" w:type="dxa"/>
            <w:tcBorders>
              <w:top w:val="nil"/>
              <w:left w:val="nil"/>
              <w:bottom w:val="nil"/>
              <w:right w:val="nil"/>
            </w:tcBorders>
            <w:noWrap/>
            <w:vAlign w:val="bottom"/>
            <w:hideMark/>
          </w:tcPr>
          <w:p w14:paraId="73A88D6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2,037</w:t>
            </w:r>
          </w:p>
        </w:tc>
        <w:tc>
          <w:tcPr>
            <w:tcW w:w="262" w:type="dxa"/>
            <w:tcBorders>
              <w:top w:val="nil"/>
              <w:left w:val="nil"/>
              <w:bottom w:val="nil"/>
              <w:right w:val="nil"/>
            </w:tcBorders>
            <w:noWrap/>
            <w:vAlign w:val="bottom"/>
            <w:hideMark/>
          </w:tcPr>
          <w:p w14:paraId="2445959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2" w:type="dxa"/>
            <w:tcBorders>
              <w:top w:val="nil"/>
              <w:left w:val="nil"/>
              <w:bottom w:val="nil"/>
              <w:right w:val="nil"/>
            </w:tcBorders>
            <w:noWrap/>
            <w:vAlign w:val="bottom"/>
            <w:hideMark/>
          </w:tcPr>
          <w:p w14:paraId="1C888E5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871</w:t>
            </w:r>
          </w:p>
        </w:tc>
        <w:tc>
          <w:tcPr>
            <w:tcW w:w="262" w:type="dxa"/>
            <w:tcBorders>
              <w:top w:val="nil"/>
              <w:left w:val="nil"/>
              <w:bottom w:val="nil"/>
              <w:right w:val="nil"/>
            </w:tcBorders>
            <w:noWrap/>
            <w:vAlign w:val="bottom"/>
            <w:hideMark/>
          </w:tcPr>
          <w:p w14:paraId="3DCA245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834" w:type="dxa"/>
            <w:tcBorders>
              <w:top w:val="nil"/>
              <w:left w:val="nil"/>
              <w:bottom w:val="nil"/>
              <w:right w:val="nil"/>
            </w:tcBorders>
            <w:noWrap/>
            <w:vAlign w:val="bottom"/>
            <w:hideMark/>
          </w:tcPr>
          <w:p w14:paraId="0EE1951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9,530</w:t>
            </w:r>
          </w:p>
        </w:tc>
      </w:tr>
      <w:tr w:rsidR="003136BF" w:rsidRPr="00777A0B" w14:paraId="306E5694" w14:textId="77777777" w:rsidTr="00792271">
        <w:trPr>
          <w:trHeight w:val="285"/>
        </w:trPr>
        <w:tc>
          <w:tcPr>
            <w:tcW w:w="959" w:type="dxa"/>
            <w:tcBorders>
              <w:top w:val="nil"/>
              <w:left w:val="nil"/>
              <w:bottom w:val="nil"/>
              <w:right w:val="nil"/>
            </w:tcBorders>
            <w:noWrap/>
            <w:vAlign w:val="bottom"/>
            <w:hideMark/>
          </w:tcPr>
          <w:p w14:paraId="45EA495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7" w:type="dxa"/>
            <w:tcBorders>
              <w:top w:val="nil"/>
              <w:left w:val="nil"/>
              <w:bottom w:val="nil"/>
              <w:right w:val="nil"/>
            </w:tcBorders>
            <w:noWrap/>
            <w:vAlign w:val="bottom"/>
            <w:hideMark/>
          </w:tcPr>
          <w:p w14:paraId="480C4B8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Profit for the period</w:t>
            </w:r>
          </w:p>
        </w:tc>
        <w:tc>
          <w:tcPr>
            <w:tcW w:w="222" w:type="dxa"/>
            <w:tcBorders>
              <w:top w:val="nil"/>
              <w:left w:val="nil"/>
              <w:bottom w:val="nil"/>
              <w:right w:val="nil"/>
            </w:tcBorders>
            <w:noWrap/>
            <w:vAlign w:val="bottom"/>
            <w:hideMark/>
          </w:tcPr>
          <w:p w14:paraId="1ABA210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72" w:type="dxa"/>
            <w:tcBorders>
              <w:top w:val="nil"/>
              <w:left w:val="nil"/>
              <w:bottom w:val="nil"/>
              <w:right w:val="nil"/>
            </w:tcBorders>
            <w:noWrap/>
            <w:vAlign w:val="bottom"/>
            <w:hideMark/>
          </w:tcPr>
          <w:p w14:paraId="71910E9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64E9678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0" w:type="dxa"/>
            <w:tcBorders>
              <w:top w:val="nil"/>
              <w:left w:val="nil"/>
              <w:bottom w:val="nil"/>
              <w:right w:val="nil"/>
            </w:tcBorders>
            <w:noWrap/>
            <w:vAlign w:val="bottom"/>
            <w:hideMark/>
          </w:tcPr>
          <w:p w14:paraId="6936B57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72DD3C6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71" w:type="dxa"/>
            <w:tcBorders>
              <w:top w:val="nil"/>
              <w:left w:val="nil"/>
              <w:bottom w:val="nil"/>
              <w:right w:val="nil"/>
            </w:tcBorders>
            <w:noWrap/>
            <w:vAlign w:val="bottom"/>
            <w:hideMark/>
          </w:tcPr>
          <w:p w14:paraId="2C62F38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1,345</w:t>
            </w:r>
          </w:p>
        </w:tc>
        <w:tc>
          <w:tcPr>
            <w:tcW w:w="262" w:type="dxa"/>
            <w:tcBorders>
              <w:top w:val="nil"/>
              <w:left w:val="nil"/>
              <w:bottom w:val="nil"/>
              <w:right w:val="nil"/>
            </w:tcBorders>
            <w:noWrap/>
            <w:vAlign w:val="bottom"/>
            <w:hideMark/>
          </w:tcPr>
          <w:p w14:paraId="6B25D0E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2" w:type="dxa"/>
            <w:tcBorders>
              <w:top w:val="nil"/>
              <w:left w:val="nil"/>
              <w:bottom w:val="nil"/>
              <w:right w:val="nil"/>
            </w:tcBorders>
            <w:noWrap/>
            <w:vAlign w:val="bottom"/>
            <w:hideMark/>
          </w:tcPr>
          <w:p w14:paraId="24CCB4C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w:t>
            </w:r>
          </w:p>
        </w:tc>
        <w:tc>
          <w:tcPr>
            <w:tcW w:w="262" w:type="dxa"/>
            <w:tcBorders>
              <w:top w:val="nil"/>
              <w:left w:val="nil"/>
              <w:bottom w:val="nil"/>
              <w:right w:val="nil"/>
            </w:tcBorders>
            <w:noWrap/>
            <w:vAlign w:val="bottom"/>
            <w:hideMark/>
          </w:tcPr>
          <w:p w14:paraId="5C3FA48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834" w:type="dxa"/>
            <w:tcBorders>
              <w:top w:val="nil"/>
              <w:left w:val="nil"/>
              <w:bottom w:val="nil"/>
              <w:right w:val="nil"/>
            </w:tcBorders>
            <w:noWrap/>
            <w:vAlign w:val="bottom"/>
            <w:hideMark/>
          </w:tcPr>
          <w:p w14:paraId="1097F3B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1,350</w:t>
            </w:r>
          </w:p>
        </w:tc>
      </w:tr>
      <w:tr w:rsidR="003136BF" w:rsidRPr="00777A0B" w14:paraId="6521898F" w14:textId="77777777" w:rsidTr="00792271">
        <w:trPr>
          <w:trHeight w:val="285"/>
        </w:trPr>
        <w:tc>
          <w:tcPr>
            <w:tcW w:w="959" w:type="dxa"/>
            <w:tcBorders>
              <w:top w:val="nil"/>
              <w:left w:val="nil"/>
              <w:bottom w:val="nil"/>
              <w:right w:val="nil"/>
            </w:tcBorders>
            <w:noWrap/>
            <w:vAlign w:val="bottom"/>
            <w:hideMark/>
          </w:tcPr>
          <w:p w14:paraId="13FC39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7" w:type="dxa"/>
            <w:tcBorders>
              <w:top w:val="nil"/>
              <w:left w:val="nil"/>
              <w:bottom w:val="nil"/>
              <w:right w:val="nil"/>
            </w:tcBorders>
            <w:noWrap/>
            <w:vAlign w:val="bottom"/>
            <w:hideMark/>
          </w:tcPr>
          <w:p w14:paraId="4E271294"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As at 30 June 2024</w:t>
            </w:r>
          </w:p>
        </w:tc>
        <w:tc>
          <w:tcPr>
            <w:tcW w:w="222" w:type="dxa"/>
            <w:tcBorders>
              <w:top w:val="nil"/>
              <w:left w:val="nil"/>
              <w:bottom w:val="nil"/>
              <w:right w:val="nil"/>
            </w:tcBorders>
            <w:noWrap/>
            <w:vAlign w:val="bottom"/>
            <w:hideMark/>
          </w:tcPr>
          <w:p w14:paraId="4C008ED5"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072" w:type="dxa"/>
            <w:tcBorders>
              <w:top w:val="single" w:sz="4" w:space="0" w:color="auto"/>
              <w:left w:val="nil"/>
              <w:bottom w:val="double" w:sz="6" w:space="0" w:color="auto"/>
              <w:right w:val="nil"/>
            </w:tcBorders>
            <w:noWrap/>
            <w:vAlign w:val="bottom"/>
            <w:hideMark/>
          </w:tcPr>
          <w:p w14:paraId="4C745DC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w:t>
            </w:r>
          </w:p>
        </w:tc>
        <w:tc>
          <w:tcPr>
            <w:tcW w:w="262" w:type="dxa"/>
            <w:tcBorders>
              <w:top w:val="single" w:sz="4" w:space="0" w:color="auto"/>
              <w:left w:val="nil"/>
              <w:bottom w:val="double" w:sz="6" w:space="0" w:color="auto"/>
              <w:right w:val="nil"/>
            </w:tcBorders>
            <w:noWrap/>
            <w:vAlign w:val="bottom"/>
            <w:hideMark/>
          </w:tcPr>
          <w:p w14:paraId="273E009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350" w:type="dxa"/>
            <w:tcBorders>
              <w:top w:val="single" w:sz="4" w:space="0" w:color="auto"/>
              <w:left w:val="nil"/>
              <w:bottom w:val="double" w:sz="6" w:space="0" w:color="auto"/>
              <w:right w:val="nil"/>
            </w:tcBorders>
            <w:noWrap/>
            <w:vAlign w:val="bottom"/>
            <w:hideMark/>
          </w:tcPr>
          <w:p w14:paraId="10AA942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6,622</w:t>
            </w:r>
          </w:p>
        </w:tc>
        <w:tc>
          <w:tcPr>
            <w:tcW w:w="262" w:type="dxa"/>
            <w:tcBorders>
              <w:top w:val="single" w:sz="4" w:space="0" w:color="auto"/>
              <w:left w:val="nil"/>
              <w:bottom w:val="double" w:sz="6" w:space="0" w:color="auto"/>
              <w:right w:val="nil"/>
            </w:tcBorders>
            <w:noWrap/>
            <w:vAlign w:val="bottom"/>
            <w:hideMark/>
          </w:tcPr>
          <w:p w14:paraId="7B016A9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271" w:type="dxa"/>
            <w:tcBorders>
              <w:top w:val="single" w:sz="4" w:space="0" w:color="auto"/>
              <w:left w:val="nil"/>
              <w:bottom w:val="double" w:sz="6" w:space="0" w:color="auto"/>
              <w:right w:val="nil"/>
            </w:tcBorders>
            <w:noWrap/>
            <w:vAlign w:val="bottom"/>
            <w:hideMark/>
          </w:tcPr>
          <w:p w14:paraId="0062E9F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3,382</w:t>
            </w:r>
          </w:p>
        </w:tc>
        <w:tc>
          <w:tcPr>
            <w:tcW w:w="262" w:type="dxa"/>
            <w:tcBorders>
              <w:top w:val="single" w:sz="4" w:space="0" w:color="auto"/>
              <w:left w:val="nil"/>
              <w:bottom w:val="double" w:sz="6" w:space="0" w:color="auto"/>
              <w:right w:val="nil"/>
            </w:tcBorders>
            <w:noWrap/>
            <w:vAlign w:val="bottom"/>
            <w:hideMark/>
          </w:tcPr>
          <w:p w14:paraId="6DB66AB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352" w:type="dxa"/>
            <w:tcBorders>
              <w:top w:val="single" w:sz="4" w:space="0" w:color="auto"/>
              <w:left w:val="nil"/>
              <w:bottom w:val="double" w:sz="6" w:space="0" w:color="auto"/>
              <w:right w:val="nil"/>
            </w:tcBorders>
            <w:noWrap/>
            <w:vAlign w:val="bottom"/>
            <w:hideMark/>
          </w:tcPr>
          <w:p w14:paraId="0A29D5D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876</w:t>
            </w:r>
          </w:p>
        </w:tc>
        <w:tc>
          <w:tcPr>
            <w:tcW w:w="262" w:type="dxa"/>
            <w:tcBorders>
              <w:top w:val="single" w:sz="4" w:space="0" w:color="auto"/>
              <w:left w:val="nil"/>
              <w:bottom w:val="double" w:sz="6" w:space="0" w:color="auto"/>
              <w:right w:val="nil"/>
            </w:tcBorders>
            <w:noWrap/>
            <w:vAlign w:val="bottom"/>
            <w:hideMark/>
          </w:tcPr>
          <w:p w14:paraId="01FD60A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834" w:type="dxa"/>
            <w:tcBorders>
              <w:top w:val="single" w:sz="4" w:space="0" w:color="auto"/>
              <w:left w:val="nil"/>
              <w:bottom w:val="double" w:sz="6" w:space="0" w:color="auto"/>
              <w:right w:val="nil"/>
            </w:tcBorders>
            <w:noWrap/>
            <w:vAlign w:val="bottom"/>
            <w:hideMark/>
          </w:tcPr>
          <w:p w14:paraId="70721F2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10,880</w:t>
            </w:r>
          </w:p>
        </w:tc>
      </w:tr>
      <w:tr w:rsidR="003136BF" w:rsidRPr="00777A0B" w14:paraId="5987BC41" w14:textId="77777777" w:rsidTr="00792271">
        <w:trPr>
          <w:trHeight w:val="285"/>
        </w:trPr>
        <w:tc>
          <w:tcPr>
            <w:tcW w:w="959" w:type="dxa"/>
            <w:tcBorders>
              <w:top w:val="nil"/>
              <w:left w:val="nil"/>
              <w:bottom w:val="nil"/>
              <w:right w:val="nil"/>
            </w:tcBorders>
            <w:noWrap/>
            <w:vAlign w:val="bottom"/>
            <w:hideMark/>
          </w:tcPr>
          <w:p w14:paraId="52A72FD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3057" w:type="dxa"/>
            <w:tcBorders>
              <w:top w:val="nil"/>
              <w:left w:val="nil"/>
              <w:bottom w:val="nil"/>
              <w:right w:val="nil"/>
            </w:tcBorders>
            <w:noWrap/>
            <w:vAlign w:val="bottom"/>
            <w:hideMark/>
          </w:tcPr>
          <w:p w14:paraId="72E3B687"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4DE4E4F" w14:textId="77777777" w:rsidR="003136BF" w:rsidRPr="00777A0B" w:rsidRDefault="003136BF">
            <w:pPr>
              <w:spacing w:after="0" w:line="240" w:lineRule="auto"/>
              <w:rPr>
                <w:rFonts w:ascii="Calibri" w:eastAsia="Times New Roman" w:hAnsi="Calibri" w:cs="Calibri"/>
                <w:sz w:val="20"/>
                <w:szCs w:val="20"/>
                <w:lang w:eastAsia="en-GB"/>
              </w:rPr>
            </w:pPr>
          </w:p>
        </w:tc>
        <w:tc>
          <w:tcPr>
            <w:tcW w:w="1072" w:type="dxa"/>
            <w:tcBorders>
              <w:top w:val="nil"/>
              <w:left w:val="nil"/>
              <w:bottom w:val="nil"/>
              <w:right w:val="nil"/>
            </w:tcBorders>
            <w:noWrap/>
            <w:vAlign w:val="bottom"/>
            <w:hideMark/>
          </w:tcPr>
          <w:p w14:paraId="7F6EEA83"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5D279E2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50" w:type="dxa"/>
            <w:tcBorders>
              <w:top w:val="nil"/>
              <w:left w:val="nil"/>
              <w:bottom w:val="nil"/>
              <w:right w:val="nil"/>
            </w:tcBorders>
            <w:noWrap/>
            <w:vAlign w:val="bottom"/>
            <w:hideMark/>
          </w:tcPr>
          <w:p w14:paraId="53EBDE1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AB5007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71" w:type="dxa"/>
            <w:tcBorders>
              <w:top w:val="nil"/>
              <w:left w:val="nil"/>
              <w:bottom w:val="nil"/>
              <w:right w:val="nil"/>
            </w:tcBorders>
            <w:noWrap/>
            <w:vAlign w:val="bottom"/>
            <w:hideMark/>
          </w:tcPr>
          <w:p w14:paraId="2CDF875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6589BC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52" w:type="dxa"/>
            <w:tcBorders>
              <w:top w:val="nil"/>
              <w:left w:val="nil"/>
              <w:bottom w:val="nil"/>
              <w:right w:val="nil"/>
            </w:tcBorders>
            <w:noWrap/>
            <w:vAlign w:val="bottom"/>
            <w:hideMark/>
          </w:tcPr>
          <w:p w14:paraId="605C11F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729AB7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834" w:type="dxa"/>
            <w:tcBorders>
              <w:top w:val="nil"/>
              <w:left w:val="nil"/>
              <w:bottom w:val="nil"/>
              <w:right w:val="nil"/>
            </w:tcBorders>
            <w:noWrap/>
            <w:vAlign w:val="bottom"/>
            <w:hideMark/>
          </w:tcPr>
          <w:p w14:paraId="24A498D4"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DC2051F" w14:textId="77777777" w:rsidTr="00792271">
        <w:trPr>
          <w:trHeight w:val="285"/>
        </w:trPr>
        <w:tc>
          <w:tcPr>
            <w:tcW w:w="959" w:type="dxa"/>
            <w:tcBorders>
              <w:top w:val="nil"/>
              <w:left w:val="nil"/>
              <w:bottom w:val="nil"/>
              <w:right w:val="nil"/>
            </w:tcBorders>
            <w:noWrap/>
            <w:vAlign w:val="bottom"/>
            <w:hideMark/>
          </w:tcPr>
          <w:p w14:paraId="474DEF2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3057" w:type="dxa"/>
            <w:tcBorders>
              <w:top w:val="nil"/>
              <w:left w:val="nil"/>
              <w:bottom w:val="nil"/>
              <w:right w:val="nil"/>
            </w:tcBorders>
            <w:noWrap/>
            <w:vAlign w:val="bottom"/>
            <w:hideMark/>
          </w:tcPr>
          <w:p w14:paraId="13DC16A4"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7D5D4DE4" w14:textId="77777777" w:rsidR="003136BF" w:rsidRPr="00777A0B" w:rsidRDefault="003136BF">
            <w:pPr>
              <w:spacing w:after="0" w:line="240" w:lineRule="auto"/>
              <w:rPr>
                <w:rFonts w:ascii="Calibri" w:eastAsia="Times New Roman" w:hAnsi="Calibri" w:cs="Calibri"/>
                <w:sz w:val="20"/>
                <w:szCs w:val="20"/>
                <w:lang w:eastAsia="en-GB"/>
              </w:rPr>
            </w:pPr>
          </w:p>
        </w:tc>
        <w:tc>
          <w:tcPr>
            <w:tcW w:w="1072" w:type="dxa"/>
            <w:tcBorders>
              <w:top w:val="nil"/>
              <w:left w:val="nil"/>
              <w:bottom w:val="nil"/>
              <w:right w:val="nil"/>
            </w:tcBorders>
            <w:noWrap/>
            <w:vAlign w:val="bottom"/>
            <w:hideMark/>
          </w:tcPr>
          <w:p w14:paraId="7F822C7E"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3FF1E9F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50" w:type="dxa"/>
            <w:tcBorders>
              <w:top w:val="nil"/>
              <w:left w:val="nil"/>
              <w:bottom w:val="nil"/>
              <w:right w:val="nil"/>
            </w:tcBorders>
            <w:noWrap/>
            <w:vAlign w:val="bottom"/>
            <w:hideMark/>
          </w:tcPr>
          <w:p w14:paraId="3EA97CE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728768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71" w:type="dxa"/>
            <w:tcBorders>
              <w:top w:val="nil"/>
              <w:left w:val="nil"/>
              <w:bottom w:val="nil"/>
              <w:right w:val="nil"/>
            </w:tcBorders>
            <w:noWrap/>
            <w:vAlign w:val="bottom"/>
            <w:hideMark/>
          </w:tcPr>
          <w:p w14:paraId="36586BD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792D090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52" w:type="dxa"/>
            <w:tcBorders>
              <w:top w:val="nil"/>
              <w:left w:val="nil"/>
              <w:bottom w:val="nil"/>
              <w:right w:val="nil"/>
            </w:tcBorders>
            <w:noWrap/>
            <w:vAlign w:val="bottom"/>
            <w:hideMark/>
          </w:tcPr>
          <w:p w14:paraId="4FC0B5D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F0D315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834" w:type="dxa"/>
            <w:tcBorders>
              <w:top w:val="nil"/>
              <w:left w:val="nil"/>
              <w:bottom w:val="nil"/>
              <w:right w:val="nil"/>
            </w:tcBorders>
            <w:noWrap/>
            <w:vAlign w:val="bottom"/>
            <w:hideMark/>
          </w:tcPr>
          <w:p w14:paraId="282B3CA3"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45B82C56" w14:textId="77777777" w:rsidTr="00792271">
        <w:trPr>
          <w:trHeight w:val="285"/>
        </w:trPr>
        <w:tc>
          <w:tcPr>
            <w:tcW w:w="959" w:type="dxa"/>
            <w:tcBorders>
              <w:top w:val="nil"/>
              <w:left w:val="nil"/>
              <w:bottom w:val="nil"/>
              <w:right w:val="nil"/>
            </w:tcBorders>
            <w:noWrap/>
            <w:vAlign w:val="bottom"/>
            <w:hideMark/>
          </w:tcPr>
          <w:p w14:paraId="374B29D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3057" w:type="dxa"/>
            <w:tcBorders>
              <w:top w:val="nil"/>
              <w:left w:val="nil"/>
              <w:bottom w:val="nil"/>
              <w:right w:val="nil"/>
            </w:tcBorders>
            <w:noWrap/>
            <w:vAlign w:val="bottom"/>
            <w:hideMark/>
          </w:tcPr>
          <w:p w14:paraId="598FE93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As at 1 January 2024 </w:t>
            </w:r>
          </w:p>
        </w:tc>
        <w:tc>
          <w:tcPr>
            <w:tcW w:w="222" w:type="dxa"/>
            <w:tcBorders>
              <w:top w:val="nil"/>
              <w:left w:val="nil"/>
              <w:bottom w:val="nil"/>
              <w:right w:val="nil"/>
            </w:tcBorders>
            <w:noWrap/>
            <w:vAlign w:val="bottom"/>
            <w:hideMark/>
          </w:tcPr>
          <w:p w14:paraId="00F2452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72" w:type="dxa"/>
            <w:tcBorders>
              <w:top w:val="nil"/>
              <w:left w:val="nil"/>
              <w:bottom w:val="nil"/>
              <w:right w:val="nil"/>
            </w:tcBorders>
            <w:noWrap/>
            <w:vAlign w:val="bottom"/>
            <w:hideMark/>
          </w:tcPr>
          <w:p w14:paraId="6954047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573D445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0" w:type="dxa"/>
            <w:tcBorders>
              <w:top w:val="nil"/>
              <w:left w:val="nil"/>
              <w:bottom w:val="nil"/>
              <w:right w:val="nil"/>
            </w:tcBorders>
            <w:noWrap/>
            <w:vAlign w:val="bottom"/>
            <w:hideMark/>
          </w:tcPr>
          <w:p w14:paraId="6474B35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6,622</w:t>
            </w:r>
          </w:p>
        </w:tc>
        <w:tc>
          <w:tcPr>
            <w:tcW w:w="262" w:type="dxa"/>
            <w:tcBorders>
              <w:top w:val="nil"/>
              <w:left w:val="nil"/>
              <w:bottom w:val="nil"/>
              <w:right w:val="nil"/>
            </w:tcBorders>
            <w:noWrap/>
            <w:vAlign w:val="bottom"/>
            <w:hideMark/>
          </w:tcPr>
          <w:p w14:paraId="6C11381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71" w:type="dxa"/>
            <w:tcBorders>
              <w:top w:val="nil"/>
              <w:left w:val="nil"/>
              <w:bottom w:val="nil"/>
              <w:right w:val="nil"/>
            </w:tcBorders>
            <w:noWrap/>
            <w:vAlign w:val="bottom"/>
            <w:hideMark/>
          </w:tcPr>
          <w:p w14:paraId="6BA0E31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2,037</w:t>
            </w:r>
          </w:p>
        </w:tc>
        <w:tc>
          <w:tcPr>
            <w:tcW w:w="262" w:type="dxa"/>
            <w:tcBorders>
              <w:top w:val="nil"/>
              <w:left w:val="nil"/>
              <w:bottom w:val="nil"/>
              <w:right w:val="nil"/>
            </w:tcBorders>
            <w:noWrap/>
            <w:vAlign w:val="bottom"/>
            <w:hideMark/>
          </w:tcPr>
          <w:p w14:paraId="1635514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2" w:type="dxa"/>
            <w:tcBorders>
              <w:top w:val="nil"/>
              <w:left w:val="nil"/>
              <w:bottom w:val="nil"/>
              <w:right w:val="nil"/>
            </w:tcBorders>
            <w:noWrap/>
            <w:vAlign w:val="bottom"/>
            <w:hideMark/>
          </w:tcPr>
          <w:p w14:paraId="167B31B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871</w:t>
            </w:r>
          </w:p>
        </w:tc>
        <w:tc>
          <w:tcPr>
            <w:tcW w:w="262" w:type="dxa"/>
            <w:tcBorders>
              <w:top w:val="nil"/>
              <w:left w:val="nil"/>
              <w:bottom w:val="nil"/>
              <w:right w:val="nil"/>
            </w:tcBorders>
            <w:noWrap/>
            <w:vAlign w:val="bottom"/>
            <w:hideMark/>
          </w:tcPr>
          <w:p w14:paraId="0F2ED9B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834" w:type="dxa"/>
            <w:tcBorders>
              <w:top w:val="nil"/>
              <w:left w:val="nil"/>
              <w:bottom w:val="nil"/>
              <w:right w:val="nil"/>
            </w:tcBorders>
            <w:noWrap/>
            <w:vAlign w:val="bottom"/>
            <w:hideMark/>
          </w:tcPr>
          <w:p w14:paraId="136285E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9,530</w:t>
            </w:r>
          </w:p>
        </w:tc>
      </w:tr>
      <w:tr w:rsidR="003136BF" w:rsidRPr="00777A0B" w14:paraId="66D9C71E" w14:textId="77777777" w:rsidTr="00792271">
        <w:trPr>
          <w:trHeight w:val="285"/>
        </w:trPr>
        <w:tc>
          <w:tcPr>
            <w:tcW w:w="959" w:type="dxa"/>
            <w:tcBorders>
              <w:top w:val="nil"/>
              <w:left w:val="nil"/>
              <w:bottom w:val="nil"/>
              <w:right w:val="nil"/>
            </w:tcBorders>
            <w:noWrap/>
            <w:vAlign w:val="bottom"/>
            <w:hideMark/>
          </w:tcPr>
          <w:p w14:paraId="4589C04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7" w:type="dxa"/>
            <w:tcBorders>
              <w:top w:val="nil"/>
              <w:left w:val="nil"/>
              <w:bottom w:val="nil"/>
              <w:right w:val="nil"/>
            </w:tcBorders>
            <w:noWrap/>
            <w:vAlign w:val="bottom"/>
            <w:hideMark/>
          </w:tcPr>
          <w:p w14:paraId="50A21FE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Profit for the year </w:t>
            </w:r>
          </w:p>
        </w:tc>
        <w:tc>
          <w:tcPr>
            <w:tcW w:w="222" w:type="dxa"/>
            <w:tcBorders>
              <w:top w:val="nil"/>
              <w:left w:val="nil"/>
              <w:bottom w:val="nil"/>
              <w:right w:val="nil"/>
            </w:tcBorders>
            <w:noWrap/>
            <w:vAlign w:val="bottom"/>
            <w:hideMark/>
          </w:tcPr>
          <w:p w14:paraId="76AE14D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72" w:type="dxa"/>
            <w:tcBorders>
              <w:top w:val="nil"/>
              <w:left w:val="nil"/>
              <w:bottom w:val="nil"/>
              <w:right w:val="nil"/>
            </w:tcBorders>
            <w:noWrap/>
            <w:vAlign w:val="bottom"/>
            <w:hideMark/>
          </w:tcPr>
          <w:p w14:paraId="0F63547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70AC9F4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0" w:type="dxa"/>
            <w:tcBorders>
              <w:top w:val="nil"/>
              <w:left w:val="nil"/>
              <w:bottom w:val="nil"/>
              <w:right w:val="nil"/>
            </w:tcBorders>
            <w:noWrap/>
            <w:vAlign w:val="bottom"/>
            <w:hideMark/>
          </w:tcPr>
          <w:p w14:paraId="2966D07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68583A4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71" w:type="dxa"/>
            <w:tcBorders>
              <w:top w:val="nil"/>
              <w:left w:val="nil"/>
              <w:bottom w:val="nil"/>
              <w:right w:val="nil"/>
            </w:tcBorders>
            <w:noWrap/>
            <w:vAlign w:val="bottom"/>
            <w:hideMark/>
          </w:tcPr>
          <w:p w14:paraId="1BC06F7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1,048</w:t>
            </w:r>
          </w:p>
        </w:tc>
        <w:tc>
          <w:tcPr>
            <w:tcW w:w="262" w:type="dxa"/>
            <w:tcBorders>
              <w:top w:val="nil"/>
              <w:left w:val="nil"/>
              <w:bottom w:val="nil"/>
              <w:right w:val="nil"/>
            </w:tcBorders>
            <w:noWrap/>
            <w:vAlign w:val="bottom"/>
            <w:hideMark/>
          </w:tcPr>
          <w:p w14:paraId="4081E30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2" w:type="dxa"/>
            <w:tcBorders>
              <w:top w:val="nil"/>
              <w:left w:val="nil"/>
              <w:bottom w:val="nil"/>
              <w:right w:val="nil"/>
            </w:tcBorders>
            <w:noWrap/>
            <w:vAlign w:val="bottom"/>
            <w:hideMark/>
          </w:tcPr>
          <w:p w14:paraId="51EE79F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w:t>
            </w:r>
          </w:p>
        </w:tc>
        <w:tc>
          <w:tcPr>
            <w:tcW w:w="262" w:type="dxa"/>
            <w:tcBorders>
              <w:top w:val="nil"/>
              <w:left w:val="nil"/>
              <w:bottom w:val="nil"/>
              <w:right w:val="nil"/>
            </w:tcBorders>
            <w:noWrap/>
            <w:vAlign w:val="bottom"/>
            <w:hideMark/>
          </w:tcPr>
          <w:p w14:paraId="44CA32C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834" w:type="dxa"/>
            <w:tcBorders>
              <w:top w:val="nil"/>
              <w:left w:val="nil"/>
              <w:bottom w:val="nil"/>
              <w:right w:val="nil"/>
            </w:tcBorders>
            <w:noWrap/>
            <w:vAlign w:val="bottom"/>
            <w:hideMark/>
          </w:tcPr>
          <w:p w14:paraId="1C0AD6A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1,039</w:t>
            </w:r>
          </w:p>
        </w:tc>
      </w:tr>
      <w:tr w:rsidR="003136BF" w:rsidRPr="00777A0B" w14:paraId="6816C82C" w14:textId="77777777" w:rsidTr="00792271">
        <w:trPr>
          <w:trHeight w:val="285"/>
        </w:trPr>
        <w:tc>
          <w:tcPr>
            <w:tcW w:w="959" w:type="dxa"/>
            <w:tcBorders>
              <w:top w:val="nil"/>
              <w:left w:val="nil"/>
              <w:bottom w:val="nil"/>
              <w:right w:val="nil"/>
            </w:tcBorders>
            <w:noWrap/>
            <w:vAlign w:val="bottom"/>
            <w:hideMark/>
          </w:tcPr>
          <w:p w14:paraId="4BB8ACC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7" w:type="dxa"/>
            <w:tcBorders>
              <w:top w:val="nil"/>
              <w:left w:val="nil"/>
              <w:bottom w:val="nil"/>
              <w:right w:val="nil"/>
            </w:tcBorders>
            <w:noWrap/>
            <w:vAlign w:val="bottom"/>
            <w:hideMark/>
          </w:tcPr>
          <w:p w14:paraId="06CA2BB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Issue of share capital </w:t>
            </w:r>
          </w:p>
        </w:tc>
        <w:tc>
          <w:tcPr>
            <w:tcW w:w="222" w:type="dxa"/>
            <w:tcBorders>
              <w:top w:val="nil"/>
              <w:left w:val="nil"/>
              <w:bottom w:val="nil"/>
              <w:right w:val="nil"/>
            </w:tcBorders>
            <w:noWrap/>
            <w:vAlign w:val="bottom"/>
            <w:hideMark/>
          </w:tcPr>
          <w:p w14:paraId="14FAB20B"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72" w:type="dxa"/>
            <w:tcBorders>
              <w:top w:val="nil"/>
              <w:left w:val="nil"/>
              <w:bottom w:val="nil"/>
              <w:right w:val="nil"/>
            </w:tcBorders>
            <w:noWrap/>
            <w:vAlign w:val="bottom"/>
            <w:hideMark/>
          </w:tcPr>
          <w:p w14:paraId="708CFED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718</w:t>
            </w:r>
          </w:p>
        </w:tc>
        <w:tc>
          <w:tcPr>
            <w:tcW w:w="262" w:type="dxa"/>
            <w:tcBorders>
              <w:top w:val="nil"/>
              <w:left w:val="nil"/>
              <w:bottom w:val="nil"/>
              <w:right w:val="nil"/>
            </w:tcBorders>
            <w:noWrap/>
            <w:vAlign w:val="bottom"/>
            <w:hideMark/>
          </w:tcPr>
          <w:p w14:paraId="6C18D2A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0" w:type="dxa"/>
            <w:tcBorders>
              <w:top w:val="nil"/>
              <w:left w:val="nil"/>
              <w:bottom w:val="nil"/>
              <w:right w:val="nil"/>
            </w:tcBorders>
            <w:noWrap/>
            <w:vAlign w:val="bottom"/>
            <w:hideMark/>
          </w:tcPr>
          <w:p w14:paraId="0F55F6A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10,151</w:t>
            </w:r>
          </w:p>
        </w:tc>
        <w:tc>
          <w:tcPr>
            <w:tcW w:w="262" w:type="dxa"/>
            <w:tcBorders>
              <w:top w:val="nil"/>
              <w:left w:val="nil"/>
              <w:bottom w:val="nil"/>
              <w:right w:val="nil"/>
            </w:tcBorders>
            <w:noWrap/>
            <w:vAlign w:val="bottom"/>
            <w:hideMark/>
          </w:tcPr>
          <w:p w14:paraId="6FE4687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71" w:type="dxa"/>
            <w:tcBorders>
              <w:top w:val="nil"/>
              <w:left w:val="nil"/>
              <w:bottom w:val="nil"/>
              <w:right w:val="nil"/>
            </w:tcBorders>
            <w:noWrap/>
            <w:vAlign w:val="bottom"/>
            <w:hideMark/>
          </w:tcPr>
          <w:p w14:paraId="28888A7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19353DD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2" w:type="dxa"/>
            <w:tcBorders>
              <w:top w:val="nil"/>
              <w:left w:val="nil"/>
              <w:bottom w:val="nil"/>
              <w:right w:val="nil"/>
            </w:tcBorders>
            <w:noWrap/>
            <w:vAlign w:val="bottom"/>
            <w:hideMark/>
          </w:tcPr>
          <w:p w14:paraId="2A93356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6C75973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834" w:type="dxa"/>
            <w:tcBorders>
              <w:top w:val="nil"/>
              <w:left w:val="nil"/>
              <w:bottom w:val="nil"/>
              <w:right w:val="nil"/>
            </w:tcBorders>
            <w:noWrap/>
            <w:vAlign w:val="bottom"/>
            <w:hideMark/>
          </w:tcPr>
          <w:p w14:paraId="7638475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10,869</w:t>
            </w:r>
          </w:p>
        </w:tc>
      </w:tr>
      <w:tr w:rsidR="003136BF" w:rsidRPr="00777A0B" w14:paraId="73E4CD44" w14:textId="77777777" w:rsidTr="00792271">
        <w:trPr>
          <w:trHeight w:val="288"/>
        </w:trPr>
        <w:tc>
          <w:tcPr>
            <w:tcW w:w="959" w:type="dxa"/>
            <w:tcBorders>
              <w:top w:val="nil"/>
              <w:left w:val="nil"/>
              <w:bottom w:val="nil"/>
              <w:right w:val="nil"/>
            </w:tcBorders>
            <w:noWrap/>
            <w:vAlign w:val="bottom"/>
            <w:hideMark/>
          </w:tcPr>
          <w:p w14:paraId="4D0A36E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7" w:type="dxa"/>
            <w:tcBorders>
              <w:top w:val="nil"/>
              <w:left w:val="nil"/>
              <w:bottom w:val="nil"/>
              <w:right w:val="nil"/>
            </w:tcBorders>
            <w:noWrap/>
            <w:vAlign w:val="bottom"/>
            <w:hideMark/>
          </w:tcPr>
          <w:p w14:paraId="1BE8D32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movement in the year </w:t>
            </w:r>
          </w:p>
        </w:tc>
        <w:tc>
          <w:tcPr>
            <w:tcW w:w="222" w:type="dxa"/>
            <w:tcBorders>
              <w:top w:val="nil"/>
              <w:left w:val="nil"/>
              <w:bottom w:val="nil"/>
              <w:right w:val="nil"/>
            </w:tcBorders>
            <w:noWrap/>
            <w:vAlign w:val="bottom"/>
            <w:hideMark/>
          </w:tcPr>
          <w:p w14:paraId="4DF9181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72" w:type="dxa"/>
            <w:tcBorders>
              <w:top w:val="nil"/>
              <w:left w:val="nil"/>
              <w:bottom w:val="nil"/>
              <w:right w:val="nil"/>
            </w:tcBorders>
            <w:noWrap/>
            <w:vAlign w:val="bottom"/>
            <w:hideMark/>
          </w:tcPr>
          <w:p w14:paraId="681F236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0D9DB42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0" w:type="dxa"/>
            <w:tcBorders>
              <w:top w:val="nil"/>
              <w:left w:val="nil"/>
              <w:bottom w:val="nil"/>
              <w:right w:val="nil"/>
            </w:tcBorders>
            <w:noWrap/>
            <w:vAlign w:val="bottom"/>
            <w:hideMark/>
          </w:tcPr>
          <w:p w14:paraId="7614390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00DD39C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71" w:type="dxa"/>
            <w:tcBorders>
              <w:top w:val="nil"/>
              <w:left w:val="nil"/>
              <w:bottom w:val="nil"/>
              <w:right w:val="nil"/>
            </w:tcBorders>
            <w:noWrap/>
            <w:vAlign w:val="bottom"/>
            <w:hideMark/>
          </w:tcPr>
          <w:p w14:paraId="41FE7EF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w:t>
            </w:r>
          </w:p>
        </w:tc>
        <w:tc>
          <w:tcPr>
            <w:tcW w:w="262" w:type="dxa"/>
            <w:tcBorders>
              <w:top w:val="nil"/>
              <w:left w:val="nil"/>
              <w:bottom w:val="nil"/>
              <w:right w:val="nil"/>
            </w:tcBorders>
            <w:noWrap/>
            <w:vAlign w:val="bottom"/>
            <w:hideMark/>
          </w:tcPr>
          <w:p w14:paraId="5B59338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52" w:type="dxa"/>
            <w:tcBorders>
              <w:top w:val="nil"/>
              <w:left w:val="nil"/>
              <w:bottom w:val="nil"/>
              <w:right w:val="nil"/>
            </w:tcBorders>
            <w:noWrap/>
            <w:vAlign w:val="bottom"/>
            <w:hideMark/>
          </w:tcPr>
          <w:p w14:paraId="081B968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(1,029)</w:t>
            </w:r>
          </w:p>
        </w:tc>
        <w:tc>
          <w:tcPr>
            <w:tcW w:w="262" w:type="dxa"/>
            <w:tcBorders>
              <w:top w:val="nil"/>
              <w:left w:val="nil"/>
              <w:bottom w:val="nil"/>
              <w:right w:val="nil"/>
            </w:tcBorders>
            <w:noWrap/>
            <w:vAlign w:val="bottom"/>
            <w:hideMark/>
          </w:tcPr>
          <w:p w14:paraId="256A2E2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834" w:type="dxa"/>
            <w:tcBorders>
              <w:top w:val="nil"/>
              <w:left w:val="nil"/>
              <w:bottom w:val="nil"/>
              <w:right w:val="nil"/>
            </w:tcBorders>
            <w:noWrap/>
            <w:vAlign w:val="bottom"/>
            <w:hideMark/>
          </w:tcPr>
          <w:p w14:paraId="757A679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(1,025)</w:t>
            </w:r>
          </w:p>
        </w:tc>
      </w:tr>
      <w:tr w:rsidR="003136BF" w:rsidRPr="00777A0B" w14:paraId="12FCA2F7" w14:textId="77777777" w:rsidTr="00792271">
        <w:trPr>
          <w:trHeight w:val="300"/>
        </w:trPr>
        <w:tc>
          <w:tcPr>
            <w:tcW w:w="959" w:type="dxa"/>
            <w:tcBorders>
              <w:top w:val="nil"/>
              <w:left w:val="nil"/>
              <w:bottom w:val="nil"/>
              <w:right w:val="nil"/>
            </w:tcBorders>
            <w:noWrap/>
            <w:vAlign w:val="bottom"/>
            <w:hideMark/>
          </w:tcPr>
          <w:p w14:paraId="2BA3999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7" w:type="dxa"/>
            <w:tcBorders>
              <w:top w:val="nil"/>
              <w:left w:val="nil"/>
              <w:bottom w:val="nil"/>
              <w:right w:val="nil"/>
            </w:tcBorders>
            <w:noWrap/>
            <w:vAlign w:val="bottom"/>
            <w:hideMark/>
          </w:tcPr>
          <w:p w14:paraId="3E475739"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As at 31 December 2024</w:t>
            </w:r>
          </w:p>
        </w:tc>
        <w:tc>
          <w:tcPr>
            <w:tcW w:w="222" w:type="dxa"/>
            <w:tcBorders>
              <w:top w:val="nil"/>
              <w:left w:val="nil"/>
              <w:bottom w:val="nil"/>
              <w:right w:val="nil"/>
            </w:tcBorders>
            <w:noWrap/>
            <w:vAlign w:val="bottom"/>
            <w:hideMark/>
          </w:tcPr>
          <w:p w14:paraId="51E9EFBC"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072" w:type="dxa"/>
            <w:tcBorders>
              <w:top w:val="single" w:sz="4" w:space="0" w:color="auto"/>
              <w:left w:val="nil"/>
              <w:bottom w:val="double" w:sz="6" w:space="0" w:color="auto"/>
              <w:right w:val="nil"/>
            </w:tcBorders>
            <w:noWrap/>
            <w:vAlign w:val="bottom"/>
            <w:hideMark/>
          </w:tcPr>
          <w:p w14:paraId="169EEAD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718</w:t>
            </w:r>
          </w:p>
        </w:tc>
        <w:tc>
          <w:tcPr>
            <w:tcW w:w="262" w:type="dxa"/>
            <w:tcBorders>
              <w:top w:val="single" w:sz="4" w:space="0" w:color="auto"/>
              <w:left w:val="nil"/>
              <w:bottom w:val="double" w:sz="6" w:space="0" w:color="auto"/>
              <w:right w:val="nil"/>
            </w:tcBorders>
            <w:noWrap/>
            <w:vAlign w:val="bottom"/>
            <w:hideMark/>
          </w:tcPr>
          <w:p w14:paraId="69A346D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350" w:type="dxa"/>
            <w:tcBorders>
              <w:top w:val="single" w:sz="4" w:space="0" w:color="auto"/>
              <w:left w:val="nil"/>
              <w:bottom w:val="double" w:sz="6" w:space="0" w:color="auto"/>
              <w:right w:val="nil"/>
            </w:tcBorders>
            <w:noWrap/>
            <w:vAlign w:val="bottom"/>
            <w:hideMark/>
          </w:tcPr>
          <w:p w14:paraId="37E27E8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16,773</w:t>
            </w:r>
          </w:p>
        </w:tc>
        <w:tc>
          <w:tcPr>
            <w:tcW w:w="262" w:type="dxa"/>
            <w:tcBorders>
              <w:top w:val="single" w:sz="4" w:space="0" w:color="auto"/>
              <w:left w:val="nil"/>
              <w:bottom w:val="double" w:sz="6" w:space="0" w:color="auto"/>
              <w:right w:val="nil"/>
            </w:tcBorders>
            <w:noWrap/>
            <w:vAlign w:val="bottom"/>
            <w:hideMark/>
          </w:tcPr>
          <w:p w14:paraId="071DC12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271" w:type="dxa"/>
            <w:tcBorders>
              <w:top w:val="single" w:sz="4" w:space="0" w:color="auto"/>
              <w:left w:val="nil"/>
              <w:bottom w:val="double" w:sz="6" w:space="0" w:color="auto"/>
              <w:right w:val="nil"/>
            </w:tcBorders>
            <w:noWrap/>
            <w:vAlign w:val="bottom"/>
            <w:hideMark/>
          </w:tcPr>
          <w:p w14:paraId="1B87345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3,089</w:t>
            </w:r>
          </w:p>
        </w:tc>
        <w:tc>
          <w:tcPr>
            <w:tcW w:w="262" w:type="dxa"/>
            <w:tcBorders>
              <w:top w:val="single" w:sz="4" w:space="0" w:color="auto"/>
              <w:left w:val="nil"/>
              <w:bottom w:val="double" w:sz="6" w:space="0" w:color="auto"/>
              <w:right w:val="nil"/>
            </w:tcBorders>
            <w:noWrap/>
            <w:vAlign w:val="bottom"/>
            <w:hideMark/>
          </w:tcPr>
          <w:p w14:paraId="2CF05C5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352" w:type="dxa"/>
            <w:tcBorders>
              <w:top w:val="single" w:sz="4" w:space="0" w:color="auto"/>
              <w:left w:val="nil"/>
              <w:bottom w:val="double" w:sz="6" w:space="0" w:color="auto"/>
              <w:right w:val="nil"/>
            </w:tcBorders>
            <w:noWrap/>
            <w:vAlign w:val="bottom"/>
            <w:hideMark/>
          </w:tcPr>
          <w:p w14:paraId="1C12D11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(167)</w:t>
            </w:r>
          </w:p>
        </w:tc>
        <w:tc>
          <w:tcPr>
            <w:tcW w:w="262" w:type="dxa"/>
            <w:tcBorders>
              <w:top w:val="single" w:sz="4" w:space="0" w:color="auto"/>
              <w:left w:val="nil"/>
              <w:bottom w:val="double" w:sz="6" w:space="0" w:color="auto"/>
              <w:right w:val="nil"/>
            </w:tcBorders>
            <w:noWrap/>
            <w:vAlign w:val="bottom"/>
            <w:hideMark/>
          </w:tcPr>
          <w:p w14:paraId="18ED342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834" w:type="dxa"/>
            <w:tcBorders>
              <w:top w:val="single" w:sz="4" w:space="0" w:color="auto"/>
              <w:left w:val="nil"/>
              <w:bottom w:val="double" w:sz="6" w:space="0" w:color="auto"/>
              <w:right w:val="nil"/>
            </w:tcBorders>
            <w:noWrap/>
            <w:vAlign w:val="bottom"/>
            <w:hideMark/>
          </w:tcPr>
          <w:p w14:paraId="5EF5B3B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20,413</w:t>
            </w:r>
          </w:p>
        </w:tc>
      </w:tr>
    </w:tbl>
    <w:p w14:paraId="0104A0A5" w14:textId="77777777" w:rsidR="003136BF" w:rsidRPr="00777A0B" w:rsidRDefault="003136BF" w:rsidP="003136BF">
      <w:pPr>
        <w:pStyle w:val="Default"/>
        <w:rPr>
          <w:rFonts w:ascii="Calibri" w:hAnsi="Calibri" w:cs="Calibri"/>
          <w:sz w:val="20"/>
          <w:szCs w:val="20"/>
        </w:rPr>
      </w:pPr>
    </w:p>
    <w:p w14:paraId="29939549" w14:textId="77777777" w:rsidR="003136BF" w:rsidRDefault="003136BF" w:rsidP="003136BF">
      <w:pPr>
        <w:spacing w:after="0" w:line="240" w:lineRule="auto"/>
        <w:rPr>
          <w:rFonts w:ascii="Calibri" w:hAnsi="Calibri" w:cs="Calibri"/>
          <w:sz w:val="20"/>
          <w:szCs w:val="20"/>
        </w:rPr>
      </w:pPr>
    </w:p>
    <w:p w14:paraId="1DD2E5F8" w14:textId="77777777" w:rsidR="003136BF" w:rsidRPr="00777A0B" w:rsidRDefault="003136BF" w:rsidP="003136BF">
      <w:pPr>
        <w:spacing w:after="0" w:line="240" w:lineRule="auto"/>
        <w:rPr>
          <w:rFonts w:ascii="Calibri" w:hAnsi="Calibri" w:cs="Calibri"/>
          <w:color w:val="000000"/>
          <w:sz w:val="20"/>
          <w:szCs w:val="20"/>
        </w:rPr>
      </w:pPr>
    </w:p>
    <w:p w14:paraId="3ECD0EE8" w14:textId="77777777" w:rsidR="003136BF" w:rsidRPr="00777A0B" w:rsidRDefault="003136BF" w:rsidP="003136BF">
      <w:pPr>
        <w:pStyle w:val="Default"/>
        <w:rPr>
          <w:rFonts w:ascii="Calibri" w:hAnsi="Calibri" w:cs="Calibri"/>
          <w:sz w:val="20"/>
          <w:szCs w:val="20"/>
        </w:rPr>
      </w:pPr>
      <w:r w:rsidRPr="00777A0B">
        <w:rPr>
          <w:rFonts w:ascii="Calibri" w:hAnsi="Calibri" w:cs="Calibri"/>
          <w:b/>
          <w:bCs/>
          <w:sz w:val="20"/>
          <w:szCs w:val="20"/>
        </w:rPr>
        <w:t xml:space="preserve">Condensed Consolidated Statement of Cashflows </w:t>
      </w:r>
    </w:p>
    <w:p w14:paraId="5BC1B821" w14:textId="5D7C80AB" w:rsidR="003136BF" w:rsidRPr="00777A0B" w:rsidRDefault="003136BF" w:rsidP="003136BF">
      <w:pPr>
        <w:pStyle w:val="Default"/>
        <w:rPr>
          <w:rFonts w:ascii="Calibri" w:hAnsi="Calibri" w:cs="Calibri"/>
          <w:sz w:val="20"/>
          <w:szCs w:val="20"/>
        </w:rPr>
      </w:pPr>
      <w:r w:rsidRPr="00777A0B">
        <w:rPr>
          <w:rFonts w:ascii="Calibri" w:hAnsi="Calibri" w:cs="Calibri"/>
          <w:sz w:val="20"/>
          <w:szCs w:val="20"/>
        </w:rPr>
        <w:t xml:space="preserve">For the </w:t>
      </w:r>
      <w:r w:rsidR="00337FF1">
        <w:rPr>
          <w:rFonts w:ascii="Calibri" w:hAnsi="Calibri" w:cs="Calibri"/>
          <w:sz w:val="20"/>
          <w:szCs w:val="20"/>
        </w:rPr>
        <w:t>six</w:t>
      </w:r>
      <w:r w:rsidRPr="00777A0B">
        <w:rPr>
          <w:rFonts w:ascii="Calibri" w:hAnsi="Calibri" w:cs="Calibri"/>
          <w:sz w:val="20"/>
          <w:szCs w:val="20"/>
        </w:rPr>
        <w:t xml:space="preserve"> months ended 30 June 2025</w:t>
      </w:r>
    </w:p>
    <w:p w14:paraId="31C1A40E" w14:textId="77777777" w:rsidR="003136BF" w:rsidRPr="00777A0B" w:rsidRDefault="003136BF" w:rsidP="003136BF">
      <w:pPr>
        <w:pStyle w:val="Default"/>
        <w:rPr>
          <w:rFonts w:ascii="Calibri" w:hAnsi="Calibri" w:cs="Calibri"/>
          <w:color w:val="auto"/>
          <w:kern w:val="2"/>
        </w:rPr>
      </w:pPr>
    </w:p>
    <w:tbl>
      <w:tblPr>
        <w:tblW w:w="9220" w:type="dxa"/>
        <w:tblInd w:w="-426" w:type="dxa"/>
        <w:tblLook w:val="04A0" w:firstRow="1" w:lastRow="0" w:firstColumn="1" w:lastColumn="0" w:noHBand="0" w:noVBand="1"/>
      </w:tblPr>
      <w:tblGrid>
        <w:gridCol w:w="340"/>
        <w:gridCol w:w="4500"/>
        <w:gridCol w:w="1040"/>
        <w:gridCol w:w="1540"/>
        <w:gridCol w:w="380"/>
        <w:gridCol w:w="1420"/>
      </w:tblGrid>
      <w:tr w:rsidR="003136BF" w:rsidRPr="00777A0B" w14:paraId="6F901C11" w14:textId="77777777" w:rsidTr="00792271">
        <w:trPr>
          <w:trHeight w:val="855"/>
        </w:trPr>
        <w:tc>
          <w:tcPr>
            <w:tcW w:w="340" w:type="dxa"/>
            <w:tcBorders>
              <w:top w:val="nil"/>
              <w:left w:val="nil"/>
              <w:bottom w:val="nil"/>
              <w:right w:val="nil"/>
            </w:tcBorders>
            <w:noWrap/>
            <w:vAlign w:val="bottom"/>
            <w:hideMark/>
          </w:tcPr>
          <w:p w14:paraId="6CBF6D4C" w14:textId="77777777" w:rsidR="003136BF" w:rsidRPr="00777A0B" w:rsidRDefault="003136BF">
            <w:pPr>
              <w:spacing w:after="0" w:line="240" w:lineRule="auto"/>
              <w:rPr>
                <w:rFonts w:ascii="Calibri" w:eastAsia="Times New Roman" w:hAnsi="Calibri" w:cs="Calibri"/>
                <w:lang w:eastAsia="en-GB"/>
              </w:rPr>
            </w:pPr>
          </w:p>
        </w:tc>
        <w:tc>
          <w:tcPr>
            <w:tcW w:w="4500" w:type="dxa"/>
            <w:tcBorders>
              <w:top w:val="nil"/>
              <w:left w:val="nil"/>
              <w:bottom w:val="nil"/>
              <w:right w:val="nil"/>
            </w:tcBorders>
            <w:noWrap/>
            <w:vAlign w:val="bottom"/>
            <w:hideMark/>
          </w:tcPr>
          <w:p w14:paraId="06D0F001" w14:textId="77777777" w:rsidR="003136BF" w:rsidRPr="00777A0B" w:rsidRDefault="003136BF">
            <w:pPr>
              <w:spacing w:after="0" w:line="240" w:lineRule="auto"/>
              <w:rPr>
                <w:rFonts w:ascii="Calibri" w:eastAsia="Times New Roman" w:hAnsi="Calibri" w:cs="Calibri"/>
                <w:sz w:val="20"/>
                <w:szCs w:val="20"/>
                <w:lang w:eastAsia="en-GB"/>
              </w:rPr>
            </w:pPr>
          </w:p>
        </w:tc>
        <w:tc>
          <w:tcPr>
            <w:tcW w:w="1040" w:type="dxa"/>
            <w:tcBorders>
              <w:top w:val="nil"/>
              <w:left w:val="nil"/>
              <w:bottom w:val="nil"/>
              <w:right w:val="nil"/>
            </w:tcBorders>
            <w:noWrap/>
            <w:vAlign w:val="center"/>
            <w:hideMark/>
          </w:tcPr>
          <w:p w14:paraId="1893FF5A"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Note </w:t>
            </w:r>
          </w:p>
        </w:tc>
        <w:tc>
          <w:tcPr>
            <w:tcW w:w="1540" w:type="dxa"/>
            <w:tcBorders>
              <w:top w:val="nil"/>
              <w:left w:val="nil"/>
              <w:bottom w:val="nil"/>
              <w:right w:val="nil"/>
            </w:tcBorders>
            <w:vAlign w:val="bottom"/>
            <w:hideMark/>
          </w:tcPr>
          <w:p w14:paraId="00B7E0E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380" w:type="dxa"/>
            <w:tcBorders>
              <w:top w:val="nil"/>
              <w:left w:val="nil"/>
              <w:bottom w:val="nil"/>
              <w:right w:val="nil"/>
            </w:tcBorders>
            <w:noWrap/>
            <w:vAlign w:val="bottom"/>
            <w:hideMark/>
          </w:tcPr>
          <w:p w14:paraId="293B18F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vAlign w:val="bottom"/>
            <w:hideMark/>
          </w:tcPr>
          <w:p w14:paraId="5B3A886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Six months ended 30 June 2024 </w:t>
            </w:r>
          </w:p>
        </w:tc>
      </w:tr>
      <w:tr w:rsidR="003136BF" w:rsidRPr="00777A0B" w14:paraId="118D6199" w14:textId="77777777" w:rsidTr="00792271">
        <w:trPr>
          <w:trHeight w:val="290"/>
        </w:trPr>
        <w:tc>
          <w:tcPr>
            <w:tcW w:w="340" w:type="dxa"/>
            <w:tcBorders>
              <w:top w:val="nil"/>
              <w:left w:val="nil"/>
              <w:bottom w:val="nil"/>
              <w:right w:val="nil"/>
            </w:tcBorders>
            <w:noWrap/>
            <w:vAlign w:val="bottom"/>
            <w:hideMark/>
          </w:tcPr>
          <w:p w14:paraId="06919A5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1ADA86EC" w14:textId="77777777" w:rsidR="003136BF" w:rsidRPr="00777A0B" w:rsidRDefault="003136BF">
            <w:pPr>
              <w:spacing w:after="0" w:line="240" w:lineRule="auto"/>
              <w:rPr>
                <w:rFonts w:ascii="Calibri" w:eastAsia="Times New Roman" w:hAnsi="Calibri" w:cs="Calibri"/>
                <w:sz w:val="20"/>
                <w:szCs w:val="20"/>
                <w:lang w:eastAsia="en-GB"/>
              </w:rPr>
            </w:pPr>
          </w:p>
        </w:tc>
        <w:tc>
          <w:tcPr>
            <w:tcW w:w="1040" w:type="dxa"/>
            <w:tcBorders>
              <w:top w:val="nil"/>
              <w:left w:val="nil"/>
              <w:bottom w:val="nil"/>
              <w:right w:val="nil"/>
            </w:tcBorders>
            <w:noWrap/>
            <w:vAlign w:val="bottom"/>
            <w:hideMark/>
          </w:tcPr>
          <w:p w14:paraId="4C76CF9E" w14:textId="77777777" w:rsidR="003136BF" w:rsidRPr="00777A0B" w:rsidRDefault="003136BF">
            <w:pPr>
              <w:spacing w:after="0" w:line="240" w:lineRule="auto"/>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0507CFF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380" w:type="dxa"/>
            <w:tcBorders>
              <w:top w:val="nil"/>
              <w:left w:val="nil"/>
              <w:bottom w:val="nil"/>
              <w:right w:val="nil"/>
            </w:tcBorders>
            <w:noWrap/>
            <w:vAlign w:val="bottom"/>
            <w:hideMark/>
          </w:tcPr>
          <w:p w14:paraId="17C2225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0DABC41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59F968A3" w14:textId="77777777" w:rsidTr="00792271">
        <w:trPr>
          <w:trHeight w:val="290"/>
        </w:trPr>
        <w:tc>
          <w:tcPr>
            <w:tcW w:w="340" w:type="dxa"/>
            <w:tcBorders>
              <w:top w:val="nil"/>
              <w:left w:val="nil"/>
              <w:bottom w:val="nil"/>
              <w:right w:val="nil"/>
            </w:tcBorders>
            <w:noWrap/>
            <w:vAlign w:val="bottom"/>
            <w:hideMark/>
          </w:tcPr>
          <w:p w14:paraId="77E5DE8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4895F658"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Operating activities </w:t>
            </w:r>
          </w:p>
        </w:tc>
        <w:tc>
          <w:tcPr>
            <w:tcW w:w="1040" w:type="dxa"/>
            <w:tcBorders>
              <w:top w:val="nil"/>
              <w:left w:val="nil"/>
              <w:bottom w:val="nil"/>
              <w:right w:val="nil"/>
            </w:tcBorders>
            <w:noWrap/>
            <w:vAlign w:val="bottom"/>
            <w:hideMark/>
          </w:tcPr>
          <w:p w14:paraId="3C1874FF"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114D2B1D"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587BAE2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1BD51E55"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66C192FF" w14:textId="77777777" w:rsidTr="00792271">
        <w:trPr>
          <w:trHeight w:val="290"/>
        </w:trPr>
        <w:tc>
          <w:tcPr>
            <w:tcW w:w="340" w:type="dxa"/>
            <w:tcBorders>
              <w:top w:val="nil"/>
              <w:left w:val="nil"/>
              <w:bottom w:val="nil"/>
              <w:right w:val="nil"/>
            </w:tcBorders>
            <w:noWrap/>
            <w:vAlign w:val="bottom"/>
            <w:hideMark/>
          </w:tcPr>
          <w:p w14:paraId="5030132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5F5C76A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Profit for the period</w:t>
            </w:r>
          </w:p>
        </w:tc>
        <w:tc>
          <w:tcPr>
            <w:tcW w:w="1040" w:type="dxa"/>
            <w:tcBorders>
              <w:top w:val="nil"/>
              <w:left w:val="nil"/>
              <w:bottom w:val="nil"/>
              <w:right w:val="nil"/>
            </w:tcBorders>
            <w:noWrap/>
            <w:vAlign w:val="bottom"/>
            <w:hideMark/>
          </w:tcPr>
          <w:p w14:paraId="794074D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38CFB20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1,521</w:t>
            </w:r>
          </w:p>
        </w:tc>
        <w:tc>
          <w:tcPr>
            <w:tcW w:w="380" w:type="dxa"/>
            <w:tcBorders>
              <w:top w:val="nil"/>
              <w:left w:val="nil"/>
              <w:bottom w:val="nil"/>
              <w:right w:val="nil"/>
            </w:tcBorders>
            <w:noWrap/>
            <w:vAlign w:val="bottom"/>
            <w:hideMark/>
          </w:tcPr>
          <w:p w14:paraId="12ED808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3C676CB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1,350</w:t>
            </w:r>
          </w:p>
        </w:tc>
      </w:tr>
      <w:tr w:rsidR="003136BF" w:rsidRPr="00777A0B" w14:paraId="1788AFD1" w14:textId="77777777" w:rsidTr="00792271">
        <w:trPr>
          <w:trHeight w:val="290"/>
        </w:trPr>
        <w:tc>
          <w:tcPr>
            <w:tcW w:w="340" w:type="dxa"/>
            <w:tcBorders>
              <w:top w:val="nil"/>
              <w:left w:val="nil"/>
              <w:bottom w:val="nil"/>
              <w:right w:val="nil"/>
            </w:tcBorders>
            <w:noWrap/>
            <w:vAlign w:val="bottom"/>
            <w:hideMark/>
          </w:tcPr>
          <w:p w14:paraId="2B31328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196C427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Adjustment for: </w:t>
            </w:r>
          </w:p>
        </w:tc>
        <w:tc>
          <w:tcPr>
            <w:tcW w:w="1040" w:type="dxa"/>
            <w:tcBorders>
              <w:top w:val="nil"/>
              <w:left w:val="nil"/>
              <w:bottom w:val="nil"/>
              <w:right w:val="nil"/>
            </w:tcBorders>
            <w:noWrap/>
            <w:vAlign w:val="bottom"/>
            <w:hideMark/>
          </w:tcPr>
          <w:p w14:paraId="693F2F9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3810A11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71000FB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2A68F4EB"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26973A05" w14:textId="77777777" w:rsidTr="00792271">
        <w:trPr>
          <w:trHeight w:val="290"/>
        </w:trPr>
        <w:tc>
          <w:tcPr>
            <w:tcW w:w="340" w:type="dxa"/>
            <w:tcBorders>
              <w:top w:val="nil"/>
              <w:left w:val="nil"/>
              <w:bottom w:val="nil"/>
              <w:right w:val="nil"/>
            </w:tcBorders>
            <w:noWrap/>
            <w:vAlign w:val="bottom"/>
            <w:hideMark/>
          </w:tcPr>
          <w:p w14:paraId="71CDB39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7B6FEA2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Taxation charge </w:t>
            </w:r>
          </w:p>
        </w:tc>
        <w:tc>
          <w:tcPr>
            <w:tcW w:w="1040" w:type="dxa"/>
            <w:tcBorders>
              <w:top w:val="nil"/>
              <w:left w:val="nil"/>
              <w:bottom w:val="nil"/>
              <w:right w:val="nil"/>
            </w:tcBorders>
            <w:noWrap/>
            <w:vAlign w:val="bottom"/>
            <w:hideMark/>
          </w:tcPr>
          <w:p w14:paraId="0F766722"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w:t>
            </w:r>
          </w:p>
        </w:tc>
        <w:tc>
          <w:tcPr>
            <w:tcW w:w="1540" w:type="dxa"/>
            <w:tcBorders>
              <w:top w:val="nil"/>
              <w:left w:val="nil"/>
              <w:bottom w:val="nil"/>
              <w:right w:val="nil"/>
            </w:tcBorders>
            <w:noWrap/>
            <w:vAlign w:val="bottom"/>
            <w:hideMark/>
          </w:tcPr>
          <w:p w14:paraId="4C5F472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537</w:t>
            </w:r>
          </w:p>
        </w:tc>
        <w:tc>
          <w:tcPr>
            <w:tcW w:w="380" w:type="dxa"/>
            <w:tcBorders>
              <w:top w:val="nil"/>
              <w:left w:val="nil"/>
              <w:bottom w:val="nil"/>
              <w:right w:val="nil"/>
            </w:tcBorders>
            <w:noWrap/>
            <w:vAlign w:val="bottom"/>
            <w:hideMark/>
          </w:tcPr>
          <w:p w14:paraId="7E39D87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0C33497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503</w:t>
            </w:r>
          </w:p>
        </w:tc>
      </w:tr>
      <w:tr w:rsidR="003136BF" w:rsidRPr="00777A0B" w14:paraId="57657C0D" w14:textId="77777777" w:rsidTr="00792271">
        <w:trPr>
          <w:trHeight w:val="290"/>
        </w:trPr>
        <w:tc>
          <w:tcPr>
            <w:tcW w:w="340" w:type="dxa"/>
            <w:tcBorders>
              <w:top w:val="nil"/>
              <w:left w:val="nil"/>
              <w:bottom w:val="nil"/>
              <w:right w:val="nil"/>
            </w:tcBorders>
            <w:noWrap/>
            <w:vAlign w:val="bottom"/>
            <w:hideMark/>
          </w:tcPr>
          <w:p w14:paraId="1299A41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2B38CAC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Share based payment expense </w:t>
            </w:r>
          </w:p>
        </w:tc>
        <w:tc>
          <w:tcPr>
            <w:tcW w:w="1040" w:type="dxa"/>
            <w:tcBorders>
              <w:top w:val="nil"/>
              <w:left w:val="nil"/>
              <w:bottom w:val="nil"/>
              <w:right w:val="nil"/>
            </w:tcBorders>
            <w:noWrap/>
            <w:vAlign w:val="bottom"/>
            <w:hideMark/>
          </w:tcPr>
          <w:p w14:paraId="3CC794D3"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4FA5316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47</w:t>
            </w:r>
          </w:p>
        </w:tc>
        <w:tc>
          <w:tcPr>
            <w:tcW w:w="380" w:type="dxa"/>
            <w:tcBorders>
              <w:top w:val="nil"/>
              <w:left w:val="nil"/>
              <w:bottom w:val="nil"/>
              <w:right w:val="nil"/>
            </w:tcBorders>
            <w:noWrap/>
            <w:vAlign w:val="bottom"/>
            <w:hideMark/>
          </w:tcPr>
          <w:p w14:paraId="0F65129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3386D9F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r>
      <w:tr w:rsidR="003136BF" w:rsidRPr="00777A0B" w14:paraId="4036EE59" w14:textId="77777777" w:rsidTr="00792271">
        <w:trPr>
          <w:trHeight w:val="290"/>
        </w:trPr>
        <w:tc>
          <w:tcPr>
            <w:tcW w:w="340" w:type="dxa"/>
            <w:tcBorders>
              <w:top w:val="nil"/>
              <w:left w:val="nil"/>
              <w:bottom w:val="nil"/>
              <w:right w:val="nil"/>
            </w:tcBorders>
            <w:noWrap/>
            <w:vAlign w:val="bottom"/>
            <w:hideMark/>
          </w:tcPr>
          <w:p w14:paraId="6B54E0F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3246CF8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Depreciation</w:t>
            </w:r>
          </w:p>
        </w:tc>
        <w:tc>
          <w:tcPr>
            <w:tcW w:w="1040" w:type="dxa"/>
            <w:tcBorders>
              <w:top w:val="nil"/>
              <w:left w:val="nil"/>
              <w:bottom w:val="nil"/>
              <w:right w:val="nil"/>
            </w:tcBorders>
            <w:noWrap/>
            <w:vAlign w:val="bottom"/>
            <w:hideMark/>
          </w:tcPr>
          <w:p w14:paraId="619339D7"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11,12</w:t>
            </w:r>
          </w:p>
        </w:tc>
        <w:tc>
          <w:tcPr>
            <w:tcW w:w="1540" w:type="dxa"/>
            <w:tcBorders>
              <w:top w:val="nil"/>
              <w:left w:val="nil"/>
              <w:bottom w:val="nil"/>
              <w:right w:val="nil"/>
            </w:tcBorders>
            <w:noWrap/>
            <w:vAlign w:val="bottom"/>
            <w:hideMark/>
          </w:tcPr>
          <w:p w14:paraId="681ECCD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879</w:t>
            </w:r>
          </w:p>
        </w:tc>
        <w:tc>
          <w:tcPr>
            <w:tcW w:w="380" w:type="dxa"/>
            <w:tcBorders>
              <w:top w:val="nil"/>
              <w:left w:val="nil"/>
              <w:bottom w:val="nil"/>
              <w:right w:val="nil"/>
            </w:tcBorders>
            <w:noWrap/>
            <w:vAlign w:val="bottom"/>
            <w:hideMark/>
          </w:tcPr>
          <w:p w14:paraId="00A6196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7F28183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717</w:t>
            </w:r>
          </w:p>
        </w:tc>
      </w:tr>
      <w:tr w:rsidR="003136BF" w:rsidRPr="00777A0B" w14:paraId="04336986" w14:textId="77777777" w:rsidTr="00792271">
        <w:trPr>
          <w:trHeight w:val="290"/>
        </w:trPr>
        <w:tc>
          <w:tcPr>
            <w:tcW w:w="340" w:type="dxa"/>
            <w:tcBorders>
              <w:top w:val="nil"/>
              <w:left w:val="nil"/>
              <w:bottom w:val="nil"/>
              <w:right w:val="nil"/>
            </w:tcBorders>
            <w:noWrap/>
            <w:vAlign w:val="bottom"/>
            <w:hideMark/>
          </w:tcPr>
          <w:p w14:paraId="16629A0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5FBC0C9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Amortisation</w:t>
            </w:r>
          </w:p>
        </w:tc>
        <w:tc>
          <w:tcPr>
            <w:tcW w:w="1040" w:type="dxa"/>
            <w:tcBorders>
              <w:top w:val="nil"/>
              <w:left w:val="nil"/>
              <w:bottom w:val="nil"/>
              <w:right w:val="nil"/>
            </w:tcBorders>
            <w:noWrap/>
            <w:vAlign w:val="bottom"/>
            <w:hideMark/>
          </w:tcPr>
          <w:p w14:paraId="4C3C7F22"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w:t>
            </w:r>
          </w:p>
        </w:tc>
        <w:tc>
          <w:tcPr>
            <w:tcW w:w="1540" w:type="dxa"/>
            <w:tcBorders>
              <w:top w:val="nil"/>
              <w:left w:val="nil"/>
              <w:bottom w:val="nil"/>
              <w:right w:val="nil"/>
            </w:tcBorders>
            <w:noWrap/>
            <w:vAlign w:val="bottom"/>
            <w:hideMark/>
          </w:tcPr>
          <w:p w14:paraId="47E6199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211</w:t>
            </w:r>
          </w:p>
        </w:tc>
        <w:tc>
          <w:tcPr>
            <w:tcW w:w="380" w:type="dxa"/>
            <w:tcBorders>
              <w:top w:val="nil"/>
              <w:left w:val="nil"/>
              <w:bottom w:val="nil"/>
              <w:right w:val="nil"/>
            </w:tcBorders>
            <w:noWrap/>
            <w:vAlign w:val="bottom"/>
            <w:hideMark/>
          </w:tcPr>
          <w:p w14:paraId="617162D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55E9C4E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202</w:t>
            </w:r>
          </w:p>
        </w:tc>
      </w:tr>
      <w:tr w:rsidR="003136BF" w:rsidRPr="00777A0B" w14:paraId="6512C209" w14:textId="77777777" w:rsidTr="00792271">
        <w:trPr>
          <w:trHeight w:val="290"/>
        </w:trPr>
        <w:tc>
          <w:tcPr>
            <w:tcW w:w="340" w:type="dxa"/>
            <w:tcBorders>
              <w:top w:val="nil"/>
              <w:left w:val="nil"/>
              <w:bottom w:val="nil"/>
              <w:right w:val="nil"/>
            </w:tcBorders>
            <w:noWrap/>
            <w:vAlign w:val="bottom"/>
            <w:hideMark/>
          </w:tcPr>
          <w:p w14:paraId="4363F57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6CCCFAD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Gain on bargain purchase</w:t>
            </w:r>
          </w:p>
        </w:tc>
        <w:tc>
          <w:tcPr>
            <w:tcW w:w="1040" w:type="dxa"/>
            <w:tcBorders>
              <w:top w:val="nil"/>
              <w:left w:val="nil"/>
              <w:bottom w:val="nil"/>
              <w:right w:val="nil"/>
            </w:tcBorders>
            <w:noWrap/>
            <w:vAlign w:val="bottom"/>
            <w:hideMark/>
          </w:tcPr>
          <w:p w14:paraId="0EC0332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7E76E3E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w:t>
            </w:r>
          </w:p>
        </w:tc>
        <w:tc>
          <w:tcPr>
            <w:tcW w:w="380" w:type="dxa"/>
            <w:tcBorders>
              <w:top w:val="nil"/>
              <w:left w:val="nil"/>
              <w:bottom w:val="nil"/>
              <w:right w:val="nil"/>
            </w:tcBorders>
            <w:noWrap/>
            <w:vAlign w:val="bottom"/>
            <w:hideMark/>
          </w:tcPr>
          <w:p w14:paraId="3211665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608EE5C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(592)</w:t>
            </w:r>
          </w:p>
        </w:tc>
      </w:tr>
      <w:tr w:rsidR="003136BF" w:rsidRPr="00777A0B" w14:paraId="176CCD9A" w14:textId="77777777" w:rsidTr="00792271">
        <w:trPr>
          <w:trHeight w:val="290"/>
        </w:trPr>
        <w:tc>
          <w:tcPr>
            <w:tcW w:w="340" w:type="dxa"/>
            <w:tcBorders>
              <w:top w:val="nil"/>
              <w:left w:val="nil"/>
              <w:bottom w:val="nil"/>
              <w:right w:val="nil"/>
            </w:tcBorders>
            <w:noWrap/>
            <w:vAlign w:val="bottom"/>
            <w:hideMark/>
          </w:tcPr>
          <w:p w14:paraId="1BAAC7E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01C4EE8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Net finance cost </w:t>
            </w:r>
          </w:p>
        </w:tc>
        <w:tc>
          <w:tcPr>
            <w:tcW w:w="1040" w:type="dxa"/>
            <w:tcBorders>
              <w:top w:val="nil"/>
              <w:left w:val="nil"/>
              <w:bottom w:val="nil"/>
              <w:right w:val="nil"/>
            </w:tcBorders>
            <w:noWrap/>
            <w:vAlign w:val="bottom"/>
            <w:hideMark/>
          </w:tcPr>
          <w:p w14:paraId="7B0038B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528CA5B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957</w:t>
            </w:r>
          </w:p>
        </w:tc>
        <w:tc>
          <w:tcPr>
            <w:tcW w:w="380" w:type="dxa"/>
            <w:tcBorders>
              <w:top w:val="nil"/>
              <w:left w:val="nil"/>
              <w:bottom w:val="nil"/>
              <w:right w:val="nil"/>
            </w:tcBorders>
            <w:noWrap/>
            <w:vAlign w:val="bottom"/>
            <w:hideMark/>
          </w:tcPr>
          <w:p w14:paraId="78BF2BB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58FDB09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1,115</w:t>
            </w:r>
          </w:p>
        </w:tc>
      </w:tr>
      <w:tr w:rsidR="003136BF" w:rsidRPr="00777A0B" w14:paraId="1E9B3E3F" w14:textId="77777777" w:rsidTr="00792271">
        <w:trPr>
          <w:trHeight w:val="290"/>
        </w:trPr>
        <w:tc>
          <w:tcPr>
            <w:tcW w:w="340" w:type="dxa"/>
            <w:tcBorders>
              <w:top w:val="nil"/>
              <w:left w:val="nil"/>
              <w:bottom w:val="nil"/>
              <w:right w:val="nil"/>
            </w:tcBorders>
            <w:noWrap/>
            <w:vAlign w:val="bottom"/>
            <w:hideMark/>
          </w:tcPr>
          <w:p w14:paraId="441855A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7499BC4E" w14:textId="77777777" w:rsidR="003136BF" w:rsidRPr="00777A0B" w:rsidRDefault="003136BF">
            <w:pPr>
              <w:spacing w:after="0" w:line="240" w:lineRule="auto"/>
              <w:rPr>
                <w:rFonts w:ascii="Calibri" w:eastAsia="Times New Roman" w:hAnsi="Calibri" w:cs="Calibri"/>
                <w:sz w:val="20"/>
                <w:szCs w:val="20"/>
                <w:lang w:eastAsia="en-GB"/>
              </w:rPr>
            </w:pPr>
          </w:p>
        </w:tc>
        <w:tc>
          <w:tcPr>
            <w:tcW w:w="1040" w:type="dxa"/>
            <w:tcBorders>
              <w:top w:val="nil"/>
              <w:left w:val="nil"/>
              <w:bottom w:val="nil"/>
              <w:right w:val="nil"/>
            </w:tcBorders>
            <w:noWrap/>
            <w:vAlign w:val="bottom"/>
            <w:hideMark/>
          </w:tcPr>
          <w:p w14:paraId="48D9ECBA" w14:textId="77777777" w:rsidR="003136BF" w:rsidRPr="00777A0B" w:rsidRDefault="003136BF">
            <w:pPr>
              <w:spacing w:after="0" w:line="240" w:lineRule="auto"/>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6B5B8717"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315A704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7592DFA9"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452A7742" w14:textId="77777777" w:rsidTr="00792271">
        <w:trPr>
          <w:trHeight w:val="290"/>
        </w:trPr>
        <w:tc>
          <w:tcPr>
            <w:tcW w:w="340" w:type="dxa"/>
            <w:tcBorders>
              <w:top w:val="nil"/>
              <w:left w:val="nil"/>
              <w:bottom w:val="nil"/>
              <w:right w:val="nil"/>
            </w:tcBorders>
            <w:noWrap/>
            <w:vAlign w:val="bottom"/>
            <w:hideMark/>
          </w:tcPr>
          <w:p w14:paraId="44AFC76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2682D14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Change in inventories </w:t>
            </w:r>
          </w:p>
        </w:tc>
        <w:tc>
          <w:tcPr>
            <w:tcW w:w="1040" w:type="dxa"/>
            <w:tcBorders>
              <w:top w:val="nil"/>
              <w:left w:val="nil"/>
              <w:bottom w:val="nil"/>
              <w:right w:val="nil"/>
            </w:tcBorders>
            <w:noWrap/>
            <w:vAlign w:val="bottom"/>
            <w:hideMark/>
          </w:tcPr>
          <w:p w14:paraId="03A3767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3104C61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(124)</w:t>
            </w:r>
          </w:p>
        </w:tc>
        <w:tc>
          <w:tcPr>
            <w:tcW w:w="380" w:type="dxa"/>
            <w:tcBorders>
              <w:top w:val="nil"/>
              <w:left w:val="nil"/>
              <w:bottom w:val="nil"/>
              <w:right w:val="nil"/>
            </w:tcBorders>
            <w:noWrap/>
            <w:vAlign w:val="bottom"/>
            <w:hideMark/>
          </w:tcPr>
          <w:p w14:paraId="1F303AC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184C60C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(2,325)</w:t>
            </w:r>
          </w:p>
        </w:tc>
      </w:tr>
      <w:tr w:rsidR="003136BF" w:rsidRPr="00777A0B" w14:paraId="71BCD2E4" w14:textId="77777777" w:rsidTr="00792271">
        <w:trPr>
          <w:trHeight w:val="290"/>
        </w:trPr>
        <w:tc>
          <w:tcPr>
            <w:tcW w:w="340" w:type="dxa"/>
            <w:tcBorders>
              <w:top w:val="nil"/>
              <w:left w:val="nil"/>
              <w:bottom w:val="nil"/>
              <w:right w:val="nil"/>
            </w:tcBorders>
            <w:noWrap/>
            <w:vAlign w:val="bottom"/>
            <w:hideMark/>
          </w:tcPr>
          <w:p w14:paraId="092DF03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4264AA7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Change in trade and other receivables </w:t>
            </w:r>
          </w:p>
        </w:tc>
        <w:tc>
          <w:tcPr>
            <w:tcW w:w="1040" w:type="dxa"/>
            <w:tcBorders>
              <w:top w:val="nil"/>
              <w:left w:val="nil"/>
              <w:bottom w:val="nil"/>
              <w:right w:val="nil"/>
            </w:tcBorders>
            <w:noWrap/>
            <w:vAlign w:val="bottom"/>
            <w:hideMark/>
          </w:tcPr>
          <w:p w14:paraId="2AECA48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5371585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(2,247)</w:t>
            </w:r>
          </w:p>
        </w:tc>
        <w:tc>
          <w:tcPr>
            <w:tcW w:w="380" w:type="dxa"/>
            <w:tcBorders>
              <w:top w:val="nil"/>
              <w:left w:val="nil"/>
              <w:bottom w:val="nil"/>
              <w:right w:val="nil"/>
            </w:tcBorders>
            <w:noWrap/>
            <w:vAlign w:val="bottom"/>
            <w:hideMark/>
          </w:tcPr>
          <w:p w14:paraId="3E57C8E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48C2BC4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(2,196)</w:t>
            </w:r>
          </w:p>
        </w:tc>
      </w:tr>
      <w:tr w:rsidR="003136BF" w:rsidRPr="00777A0B" w14:paraId="491E7431" w14:textId="77777777" w:rsidTr="00792271">
        <w:trPr>
          <w:trHeight w:val="290"/>
        </w:trPr>
        <w:tc>
          <w:tcPr>
            <w:tcW w:w="340" w:type="dxa"/>
            <w:tcBorders>
              <w:top w:val="nil"/>
              <w:left w:val="nil"/>
              <w:bottom w:val="nil"/>
              <w:right w:val="nil"/>
            </w:tcBorders>
            <w:noWrap/>
            <w:vAlign w:val="bottom"/>
            <w:hideMark/>
          </w:tcPr>
          <w:p w14:paraId="73F3676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5BD25D3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Change in trade and other payables </w:t>
            </w:r>
          </w:p>
        </w:tc>
        <w:tc>
          <w:tcPr>
            <w:tcW w:w="1040" w:type="dxa"/>
            <w:tcBorders>
              <w:top w:val="nil"/>
              <w:left w:val="nil"/>
              <w:bottom w:val="nil"/>
              <w:right w:val="nil"/>
            </w:tcBorders>
            <w:noWrap/>
            <w:vAlign w:val="bottom"/>
            <w:hideMark/>
          </w:tcPr>
          <w:p w14:paraId="304DF00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38FD099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(128)</w:t>
            </w:r>
          </w:p>
        </w:tc>
        <w:tc>
          <w:tcPr>
            <w:tcW w:w="380" w:type="dxa"/>
            <w:tcBorders>
              <w:top w:val="nil"/>
              <w:left w:val="nil"/>
              <w:bottom w:val="nil"/>
              <w:right w:val="nil"/>
            </w:tcBorders>
            <w:noWrap/>
            <w:vAlign w:val="bottom"/>
            <w:hideMark/>
          </w:tcPr>
          <w:p w14:paraId="5E66AF2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245AC40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1,363</w:t>
            </w:r>
          </w:p>
        </w:tc>
      </w:tr>
      <w:tr w:rsidR="003136BF" w:rsidRPr="00777A0B" w14:paraId="7FD15E13" w14:textId="77777777" w:rsidTr="00792271">
        <w:trPr>
          <w:trHeight w:val="290"/>
        </w:trPr>
        <w:tc>
          <w:tcPr>
            <w:tcW w:w="340" w:type="dxa"/>
            <w:tcBorders>
              <w:top w:val="nil"/>
              <w:left w:val="nil"/>
              <w:bottom w:val="nil"/>
              <w:right w:val="nil"/>
            </w:tcBorders>
            <w:noWrap/>
            <w:vAlign w:val="bottom"/>
            <w:hideMark/>
          </w:tcPr>
          <w:p w14:paraId="305C521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60C72C5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Corporation tax paid </w:t>
            </w:r>
          </w:p>
        </w:tc>
        <w:tc>
          <w:tcPr>
            <w:tcW w:w="1040" w:type="dxa"/>
            <w:tcBorders>
              <w:top w:val="nil"/>
              <w:left w:val="nil"/>
              <w:bottom w:val="nil"/>
              <w:right w:val="nil"/>
            </w:tcBorders>
            <w:noWrap/>
            <w:vAlign w:val="bottom"/>
            <w:hideMark/>
          </w:tcPr>
          <w:p w14:paraId="53FC6DC7"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160C4E4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(486)</w:t>
            </w:r>
          </w:p>
        </w:tc>
        <w:tc>
          <w:tcPr>
            <w:tcW w:w="380" w:type="dxa"/>
            <w:tcBorders>
              <w:top w:val="nil"/>
              <w:left w:val="nil"/>
              <w:bottom w:val="nil"/>
              <w:right w:val="nil"/>
            </w:tcBorders>
            <w:noWrap/>
            <w:vAlign w:val="bottom"/>
            <w:hideMark/>
          </w:tcPr>
          <w:p w14:paraId="7123AB3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006D653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(753)</w:t>
            </w:r>
          </w:p>
        </w:tc>
      </w:tr>
      <w:tr w:rsidR="003136BF" w:rsidRPr="00777A0B" w14:paraId="5CCDACEF" w14:textId="77777777" w:rsidTr="00792271">
        <w:trPr>
          <w:trHeight w:val="290"/>
        </w:trPr>
        <w:tc>
          <w:tcPr>
            <w:tcW w:w="340" w:type="dxa"/>
            <w:tcBorders>
              <w:top w:val="nil"/>
              <w:left w:val="nil"/>
              <w:bottom w:val="nil"/>
              <w:right w:val="nil"/>
            </w:tcBorders>
            <w:noWrap/>
            <w:vAlign w:val="bottom"/>
            <w:hideMark/>
          </w:tcPr>
          <w:p w14:paraId="1E12F05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579B457F"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cash inflow/(outflow) from operating activities </w:t>
            </w:r>
          </w:p>
        </w:tc>
        <w:tc>
          <w:tcPr>
            <w:tcW w:w="1040" w:type="dxa"/>
            <w:tcBorders>
              <w:top w:val="nil"/>
              <w:left w:val="nil"/>
              <w:bottom w:val="nil"/>
              <w:right w:val="nil"/>
            </w:tcBorders>
            <w:noWrap/>
            <w:vAlign w:val="bottom"/>
            <w:hideMark/>
          </w:tcPr>
          <w:p w14:paraId="7AC5F7B1"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40" w:type="dxa"/>
            <w:tcBorders>
              <w:top w:val="single" w:sz="4" w:space="0" w:color="auto"/>
              <w:left w:val="nil"/>
              <w:bottom w:val="single" w:sz="4" w:space="0" w:color="auto"/>
              <w:right w:val="nil"/>
            </w:tcBorders>
            <w:noWrap/>
            <w:vAlign w:val="bottom"/>
            <w:hideMark/>
          </w:tcPr>
          <w:p w14:paraId="17BC4A5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1,167</w:t>
            </w:r>
          </w:p>
        </w:tc>
        <w:tc>
          <w:tcPr>
            <w:tcW w:w="380" w:type="dxa"/>
            <w:tcBorders>
              <w:top w:val="nil"/>
              <w:left w:val="nil"/>
              <w:bottom w:val="nil"/>
              <w:right w:val="nil"/>
            </w:tcBorders>
            <w:noWrap/>
            <w:vAlign w:val="bottom"/>
            <w:hideMark/>
          </w:tcPr>
          <w:p w14:paraId="2D7CF45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single" w:sz="4" w:space="0" w:color="auto"/>
              <w:left w:val="nil"/>
              <w:bottom w:val="single" w:sz="4" w:space="0" w:color="auto"/>
              <w:right w:val="nil"/>
            </w:tcBorders>
            <w:noWrap/>
            <w:vAlign w:val="bottom"/>
            <w:hideMark/>
          </w:tcPr>
          <w:p w14:paraId="2DB6E72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(616)</w:t>
            </w:r>
          </w:p>
        </w:tc>
      </w:tr>
      <w:tr w:rsidR="003136BF" w:rsidRPr="00777A0B" w14:paraId="1C266EF3" w14:textId="77777777" w:rsidTr="00792271">
        <w:trPr>
          <w:trHeight w:val="290"/>
        </w:trPr>
        <w:tc>
          <w:tcPr>
            <w:tcW w:w="340" w:type="dxa"/>
            <w:tcBorders>
              <w:top w:val="nil"/>
              <w:left w:val="nil"/>
              <w:bottom w:val="nil"/>
              <w:right w:val="nil"/>
            </w:tcBorders>
            <w:noWrap/>
            <w:vAlign w:val="bottom"/>
            <w:hideMark/>
          </w:tcPr>
          <w:p w14:paraId="597045C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433103C2" w14:textId="77777777" w:rsidR="003136BF" w:rsidRPr="00777A0B" w:rsidRDefault="003136BF">
            <w:pPr>
              <w:spacing w:after="0" w:line="240" w:lineRule="auto"/>
              <w:rPr>
                <w:rFonts w:ascii="Calibri" w:eastAsia="Times New Roman" w:hAnsi="Calibri" w:cs="Calibri"/>
                <w:sz w:val="20"/>
                <w:szCs w:val="20"/>
                <w:lang w:eastAsia="en-GB"/>
              </w:rPr>
            </w:pPr>
          </w:p>
        </w:tc>
        <w:tc>
          <w:tcPr>
            <w:tcW w:w="1040" w:type="dxa"/>
            <w:tcBorders>
              <w:top w:val="nil"/>
              <w:left w:val="nil"/>
              <w:bottom w:val="nil"/>
              <w:right w:val="nil"/>
            </w:tcBorders>
            <w:noWrap/>
            <w:vAlign w:val="bottom"/>
            <w:hideMark/>
          </w:tcPr>
          <w:p w14:paraId="4A6A12FA" w14:textId="77777777" w:rsidR="003136BF" w:rsidRPr="00777A0B" w:rsidRDefault="003136BF">
            <w:pPr>
              <w:spacing w:after="0" w:line="240" w:lineRule="auto"/>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6266D111"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1D6F679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55E70E8F"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640CE45D" w14:textId="77777777" w:rsidTr="00792271">
        <w:trPr>
          <w:trHeight w:val="290"/>
        </w:trPr>
        <w:tc>
          <w:tcPr>
            <w:tcW w:w="340" w:type="dxa"/>
            <w:tcBorders>
              <w:top w:val="nil"/>
              <w:left w:val="nil"/>
              <w:bottom w:val="nil"/>
              <w:right w:val="nil"/>
            </w:tcBorders>
            <w:noWrap/>
            <w:vAlign w:val="bottom"/>
            <w:hideMark/>
          </w:tcPr>
          <w:p w14:paraId="097B227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53E50B70"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Investing activities </w:t>
            </w:r>
          </w:p>
        </w:tc>
        <w:tc>
          <w:tcPr>
            <w:tcW w:w="1040" w:type="dxa"/>
            <w:tcBorders>
              <w:top w:val="nil"/>
              <w:left w:val="nil"/>
              <w:bottom w:val="nil"/>
              <w:right w:val="nil"/>
            </w:tcBorders>
            <w:noWrap/>
            <w:vAlign w:val="bottom"/>
            <w:hideMark/>
          </w:tcPr>
          <w:p w14:paraId="14F49EFB"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0783CE1E"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6686FA9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63483457"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1771DDF8" w14:textId="77777777" w:rsidTr="00792271">
        <w:trPr>
          <w:trHeight w:val="290"/>
        </w:trPr>
        <w:tc>
          <w:tcPr>
            <w:tcW w:w="340" w:type="dxa"/>
            <w:tcBorders>
              <w:top w:val="nil"/>
              <w:left w:val="nil"/>
              <w:bottom w:val="nil"/>
              <w:right w:val="nil"/>
            </w:tcBorders>
            <w:noWrap/>
            <w:vAlign w:val="bottom"/>
            <w:hideMark/>
          </w:tcPr>
          <w:p w14:paraId="5DA1C02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2155F92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Purchase of tangible assets </w:t>
            </w:r>
          </w:p>
        </w:tc>
        <w:tc>
          <w:tcPr>
            <w:tcW w:w="1040" w:type="dxa"/>
            <w:tcBorders>
              <w:top w:val="nil"/>
              <w:left w:val="nil"/>
              <w:bottom w:val="nil"/>
              <w:right w:val="nil"/>
            </w:tcBorders>
            <w:noWrap/>
            <w:vAlign w:val="bottom"/>
            <w:hideMark/>
          </w:tcPr>
          <w:p w14:paraId="7A451F17"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48C6BD3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(986)</w:t>
            </w:r>
          </w:p>
        </w:tc>
        <w:tc>
          <w:tcPr>
            <w:tcW w:w="380" w:type="dxa"/>
            <w:tcBorders>
              <w:top w:val="nil"/>
              <w:left w:val="nil"/>
              <w:bottom w:val="nil"/>
              <w:right w:val="nil"/>
            </w:tcBorders>
            <w:noWrap/>
            <w:vAlign w:val="bottom"/>
            <w:hideMark/>
          </w:tcPr>
          <w:p w14:paraId="0B55338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5EA5BDD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(502)</w:t>
            </w:r>
          </w:p>
        </w:tc>
      </w:tr>
      <w:tr w:rsidR="003136BF" w:rsidRPr="00777A0B" w14:paraId="1CB3C298" w14:textId="77777777" w:rsidTr="00792271">
        <w:trPr>
          <w:trHeight w:val="290"/>
        </w:trPr>
        <w:tc>
          <w:tcPr>
            <w:tcW w:w="340" w:type="dxa"/>
            <w:tcBorders>
              <w:top w:val="nil"/>
              <w:left w:val="nil"/>
              <w:bottom w:val="nil"/>
              <w:right w:val="nil"/>
            </w:tcBorders>
            <w:noWrap/>
            <w:vAlign w:val="bottom"/>
            <w:hideMark/>
          </w:tcPr>
          <w:p w14:paraId="065D314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40388E3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Purchase of intangible assets </w:t>
            </w:r>
          </w:p>
        </w:tc>
        <w:tc>
          <w:tcPr>
            <w:tcW w:w="1040" w:type="dxa"/>
            <w:tcBorders>
              <w:top w:val="nil"/>
              <w:left w:val="nil"/>
              <w:bottom w:val="nil"/>
              <w:right w:val="nil"/>
            </w:tcBorders>
            <w:noWrap/>
            <w:vAlign w:val="bottom"/>
            <w:hideMark/>
          </w:tcPr>
          <w:p w14:paraId="54B4C5D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3617D97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(73)</w:t>
            </w:r>
          </w:p>
        </w:tc>
        <w:tc>
          <w:tcPr>
            <w:tcW w:w="380" w:type="dxa"/>
            <w:tcBorders>
              <w:top w:val="nil"/>
              <w:left w:val="nil"/>
              <w:bottom w:val="nil"/>
              <w:right w:val="nil"/>
            </w:tcBorders>
            <w:noWrap/>
            <w:vAlign w:val="bottom"/>
            <w:hideMark/>
          </w:tcPr>
          <w:p w14:paraId="4BFDD7A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644741C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w:t>
            </w:r>
          </w:p>
        </w:tc>
      </w:tr>
      <w:tr w:rsidR="003136BF" w:rsidRPr="00777A0B" w14:paraId="55789F8B" w14:textId="77777777" w:rsidTr="00792271">
        <w:trPr>
          <w:trHeight w:val="290"/>
        </w:trPr>
        <w:tc>
          <w:tcPr>
            <w:tcW w:w="340" w:type="dxa"/>
            <w:tcBorders>
              <w:top w:val="nil"/>
              <w:left w:val="nil"/>
              <w:bottom w:val="nil"/>
              <w:right w:val="nil"/>
            </w:tcBorders>
            <w:noWrap/>
            <w:vAlign w:val="bottom"/>
            <w:hideMark/>
          </w:tcPr>
          <w:p w14:paraId="373CFD6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39D1935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Acquisition of subsidiaries</w:t>
            </w:r>
          </w:p>
        </w:tc>
        <w:tc>
          <w:tcPr>
            <w:tcW w:w="1040" w:type="dxa"/>
            <w:tcBorders>
              <w:top w:val="nil"/>
              <w:left w:val="nil"/>
              <w:bottom w:val="nil"/>
              <w:right w:val="nil"/>
            </w:tcBorders>
            <w:noWrap/>
            <w:vAlign w:val="bottom"/>
            <w:hideMark/>
          </w:tcPr>
          <w:p w14:paraId="380E11F3"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w:t>
            </w:r>
          </w:p>
        </w:tc>
        <w:tc>
          <w:tcPr>
            <w:tcW w:w="1540" w:type="dxa"/>
            <w:tcBorders>
              <w:top w:val="nil"/>
              <w:left w:val="nil"/>
              <w:bottom w:val="nil"/>
              <w:right w:val="nil"/>
            </w:tcBorders>
            <w:noWrap/>
            <w:vAlign w:val="bottom"/>
            <w:hideMark/>
          </w:tcPr>
          <w:p w14:paraId="0ED36A9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(2,430)</w:t>
            </w:r>
          </w:p>
        </w:tc>
        <w:tc>
          <w:tcPr>
            <w:tcW w:w="380" w:type="dxa"/>
            <w:tcBorders>
              <w:top w:val="nil"/>
              <w:left w:val="nil"/>
              <w:bottom w:val="nil"/>
              <w:right w:val="nil"/>
            </w:tcBorders>
            <w:noWrap/>
            <w:vAlign w:val="bottom"/>
            <w:hideMark/>
          </w:tcPr>
          <w:p w14:paraId="5FAD48D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15CF86F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(1,250)</w:t>
            </w:r>
          </w:p>
        </w:tc>
      </w:tr>
      <w:tr w:rsidR="003136BF" w:rsidRPr="00777A0B" w14:paraId="6F18EA9B" w14:textId="77777777" w:rsidTr="00792271">
        <w:trPr>
          <w:trHeight w:val="290"/>
        </w:trPr>
        <w:tc>
          <w:tcPr>
            <w:tcW w:w="340" w:type="dxa"/>
            <w:tcBorders>
              <w:top w:val="nil"/>
              <w:left w:val="nil"/>
              <w:bottom w:val="nil"/>
              <w:right w:val="nil"/>
            </w:tcBorders>
            <w:noWrap/>
            <w:vAlign w:val="bottom"/>
            <w:hideMark/>
          </w:tcPr>
          <w:p w14:paraId="0F8D891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43D0F8E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Interest received </w:t>
            </w:r>
          </w:p>
        </w:tc>
        <w:tc>
          <w:tcPr>
            <w:tcW w:w="1040" w:type="dxa"/>
            <w:tcBorders>
              <w:top w:val="nil"/>
              <w:left w:val="nil"/>
              <w:bottom w:val="nil"/>
              <w:right w:val="nil"/>
            </w:tcBorders>
            <w:noWrap/>
            <w:vAlign w:val="bottom"/>
            <w:hideMark/>
          </w:tcPr>
          <w:p w14:paraId="42EA26B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2BDCF28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w:t>
            </w:r>
          </w:p>
        </w:tc>
        <w:tc>
          <w:tcPr>
            <w:tcW w:w="380" w:type="dxa"/>
            <w:tcBorders>
              <w:top w:val="nil"/>
              <w:left w:val="nil"/>
              <w:bottom w:val="nil"/>
              <w:right w:val="nil"/>
            </w:tcBorders>
            <w:noWrap/>
            <w:vAlign w:val="bottom"/>
            <w:hideMark/>
          </w:tcPr>
          <w:p w14:paraId="56521FE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279DE2F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w:t>
            </w:r>
          </w:p>
        </w:tc>
      </w:tr>
      <w:tr w:rsidR="003136BF" w:rsidRPr="00777A0B" w14:paraId="6530F1AA" w14:textId="77777777" w:rsidTr="00792271">
        <w:trPr>
          <w:trHeight w:val="290"/>
        </w:trPr>
        <w:tc>
          <w:tcPr>
            <w:tcW w:w="340" w:type="dxa"/>
            <w:tcBorders>
              <w:top w:val="nil"/>
              <w:left w:val="nil"/>
              <w:bottom w:val="nil"/>
              <w:right w:val="nil"/>
            </w:tcBorders>
            <w:noWrap/>
            <w:vAlign w:val="bottom"/>
            <w:hideMark/>
          </w:tcPr>
          <w:p w14:paraId="29ED241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098E298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Deferred consideration paid </w:t>
            </w:r>
          </w:p>
        </w:tc>
        <w:tc>
          <w:tcPr>
            <w:tcW w:w="1040" w:type="dxa"/>
            <w:tcBorders>
              <w:top w:val="nil"/>
              <w:left w:val="nil"/>
              <w:bottom w:val="nil"/>
              <w:right w:val="nil"/>
            </w:tcBorders>
            <w:noWrap/>
            <w:vAlign w:val="bottom"/>
            <w:hideMark/>
          </w:tcPr>
          <w:p w14:paraId="2DDACE3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3E2709F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(1,759)</w:t>
            </w:r>
          </w:p>
        </w:tc>
        <w:tc>
          <w:tcPr>
            <w:tcW w:w="380" w:type="dxa"/>
            <w:tcBorders>
              <w:top w:val="nil"/>
              <w:left w:val="nil"/>
              <w:bottom w:val="nil"/>
              <w:right w:val="nil"/>
            </w:tcBorders>
            <w:noWrap/>
            <w:vAlign w:val="bottom"/>
            <w:hideMark/>
          </w:tcPr>
          <w:p w14:paraId="7AB5788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1EDED22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(639)</w:t>
            </w:r>
          </w:p>
        </w:tc>
      </w:tr>
      <w:tr w:rsidR="003136BF" w:rsidRPr="00777A0B" w14:paraId="2146402F" w14:textId="77777777" w:rsidTr="00792271">
        <w:trPr>
          <w:trHeight w:val="290"/>
        </w:trPr>
        <w:tc>
          <w:tcPr>
            <w:tcW w:w="340" w:type="dxa"/>
            <w:tcBorders>
              <w:top w:val="nil"/>
              <w:left w:val="nil"/>
              <w:bottom w:val="nil"/>
              <w:right w:val="nil"/>
            </w:tcBorders>
            <w:noWrap/>
            <w:vAlign w:val="bottom"/>
            <w:hideMark/>
          </w:tcPr>
          <w:p w14:paraId="21B3FC3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10E0CF89"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cash used in investing activities </w:t>
            </w:r>
          </w:p>
        </w:tc>
        <w:tc>
          <w:tcPr>
            <w:tcW w:w="1040" w:type="dxa"/>
            <w:tcBorders>
              <w:top w:val="nil"/>
              <w:left w:val="nil"/>
              <w:bottom w:val="nil"/>
              <w:right w:val="nil"/>
            </w:tcBorders>
            <w:noWrap/>
            <w:vAlign w:val="bottom"/>
            <w:hideMark/>
          </w:tcPr>
          <w:p w14:paraId="1B867BA9"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40" w:type="dxa"/>
            <w:tcBorders>
              <w:top w:val="single" w:sz="4" w:space="0" w:color="auto"/>
              <w:left w:val="nil"/>
              <w:bottom w:val="single" w:sz="4" w:space="0" w:color="auto"/>
              <w:right w:val="nil"/>
            </w:tcBorders>
            <w:noWrap/>
            <w:vAlign w:val="bottom"/>
            <w:hideMark/>
          </w:tcPr>
          <w:p w14:paraId="1142C16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(5,238)</w:t>
            </w:r>
          </w:p>
        </w:tc>
        <w:tc>
          <w:tcPr>
            <w:tcW w:w="380" w:type="dxa"/>
            <w:tcBorders>
              <w:top w:val="nil"/>
              <w:left w:val="nil"/>
              <w:bottom w:val="nil"/>
              <w:right w:val="nil"/>
            </w:tcBorders>
            <w:noWrap/>
            <w:vAlign w:val="bottom"/>
            <w:hideMark/>
          </w:tcPr>
          <w:p w14:paraId="4902A9C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single" w:sz="4" w:space="0" w:color="auto"/>
              <w:left w:val="nil"/>
              <w:bottom w:val="single" w:sz="4" w:space="0" w:color="auto"/>
              <w:right w:val="nil"/>
            </w:tcBorders>
            <w:noWrap/>
            <w:vAlign w:val="bottom"/>
            <w:hideMark/>
          </w:tcPr>
          <w:p w14:paraId="0637AF2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(2,397)</w:t>
            </w:r>
          </w:p>
        </w:tc>
      </w:tr>
      <w:tr w:rsidR="003136BF" w:rsidRPr="00777A0B" w14:paraId="3DEE1B3F" w14:textId="77777777" w:rsidTr="00792271">
        <w:trPr>
          <w:trHeight w:val="290"/>
        </w:trPr>
        <w:tc>
          <w:tcPr>
            <w:tcW w:w="340" w:type="dxa"/>
            <w:tcBorders>
              <w:top w:val="nil"/>
              <w:left w:val="nil"/>
              <w:bottom w:val="nil"/>
              <w:right w:val="nil"/>
            </w:tcBorders>
            <w:noWrap/>
            <w:vAlign w:val="bottom"/>
            <w:hideMark/>
          </w:tcPr>
          <w:p w14:paraId="1F19119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1FC4580C" w14:textId="77777777" w:rsidR="003136BF" w:rsidRPr="00777A0B" w:rsidRDefault="003136BF">
            <w:pPr>
              <w:spacing w:after="0" w:line="240" w:lineRule="auto"/>
              <w:rPr>
                <w:rFonts w:ascii="Calibri" w:eastAsia="Times New Roman" w:hAnsi="Calibri" w:cs="Calibri"/>
                <w:sz w:val="20"/>
                <w:szCs w:val="20"/>
                <w:lang w:eastAsia="en-GB"/>
              </w:rPr>
            </w:pPr>
          </w:p>
        </w:tc>
        <w:tc>
          <w:tcPr>
            <w:tcW w:w="1040" w:type="dxa"/>
            <w:tcBorders>
              <w:top w:val="nil"/>
              <w:left w:val="nil"/>
              <w:bottom w:val="nil"/>
              <w:right w:val="nil"/>
            </w:tcBorders>
            <w:noWrap/>
            <w:vAlign w:val="bottom"/>
            <w:hideMark/>
          </w:tcPr>
          <w:p w14:paraId="4A7292CF" w14:textId="77777777" w:rsidR="003136BF" w:rsidRPr="00777A0B" w:rsidRDefault="003136BF">
            <w:pPr>
              <w:spacing w:after="0" w:line="240" w:lineRule="auto"/>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2876EFDC"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75DC8A8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28BB8BC7"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4E6ED8DE" w14:textId="77777777" w:rsidTr="00792271">
        <w:trPr>
          <w:trHeight w:val="290"/>
        </w:trPr>
        <w:tc>
          <w:tcPr>
            <w:tcW w:w="340" w:type="dxa"/>
            <w:tcBorders>
              <w:top w:val="nil"/>
              <w:left w:val="nil"/>
              <w:bottom w:val="nil"/>
              <w:right w:val="nil"/>
            </w:tcBorders>
            <w:noWrap/>
            <w:vAlign w:val="bottom"/>
            <w:hideMark/>
          </w:tcPr>
          <w:p w14:paraId="7298247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51BAD3BF"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Financing activities </w:t>
            </w:r>
          </w:p>
        </w:tc>
        <w:tc>
          <w:tcPr>
            <w:tcW w:w="1040" w:type="dxa"/>
            <w:tcBorders>
              <w:top w:val="nil"/>
              <w:left w:val="nil"/>
              <w:bottom w:val="nil"/>
              <w:right w:val="nil"/>
            </w:tcBorders>
            <w:noWrap/>
            <w:vAlign w:val="bottom"/>
            <w:hideMark/>
          </w:tcPr>
          <w:p w14:paraId="075A385B"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2B30B91A"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0739DD3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51E80E06"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70E6F1E4" w14:textId="77777777" w:rsidTr="00792271">
        <w:trPr>
          <w:trHeight w:val="290"/>
        </w:trPr>
        <w:tc>
          <w:tcPr>
            <w:tcW w:w="340" w:type="dxa"/>
            <w:tcBorders>
              <w:top w:val="nil"/>
              <w:left w:val="nil"/>
              <w:bottom w:val="nil"/>
              <w:right w:val="nil"/>
            </w:tcBorders>
            <w:noWrap/>
            <w:vAlign w:val="bottom"/>
            <w:hideMark/>
          </w:tcPr>
          <w:p w14:paraId="0D828A9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640AFFA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Share issue, net</w:t>
            </w:r>
          </w:p>
        </w:tc>
        <w:tc>
          <w:tcPr>
            <w:tcW w:w="1040" w:type="dxa"/>
            <w:tcBorders>
              <w:top w:val="nil"/>
              <w:left w:val="nil"/>
              <w:bottom w:val="nil"/>
              <w:right w:val="nil"/>
            </w:tcBorders>
            <w:noWrap/>
            <w:vAlign w:val="bottom"/>
            <w:hideMark/>
          </w:tcPr>
          <w:p w14:paraId="14FE396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77ED03C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                         -   </w:t>
            </w:r>
          </w:p>
        </w:tc>
        <w:tc>
          <w:tcPr>
            <w:tcW w:w="380" w:type="dxa"/>
            <w:tcBorders>
              <w:top w:val="nil"/>
              <w:left w:val="nil"/>
              <w:bottom w:val="nil"/>
              <w:right w:val="nil"/>
            </w:tcBorders>
            <w:noWrap/>
            <w:vAlign w:val="bottom"/>
            <w:hideMark/>
          </w:tcPr>
          <w:p w14:paraId="5AB7B21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5437849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   </w:t>
            </w:r>
          </w:p>
        </w:tc>
      </w:tr>
      <w:tr w:rsidR="003136BF" w:rsidRPr="00777A0B" w14:paraId="449E3745" w14:textId="77777777" w:rsidTr="00792271">
        <w:trPr>
          <w:trHeight w:val="290"/>
        </w:trPr>
        <w:tc>
          <w:tcPr>
            <w:tcW w:w="340" w:type="dxa"/>
            <w:tcBorders>
              <w:top w:val="nil"/>
              <w:left w:val="nil"/>
              <w:bottom w:val="nil"/>
              <w:right w:val="nil"/>
            </w:tcBorders>
            <w:noWrap/>
            <w:vAlign w:val="bottom"/>
            <w:hideMark/>
          </w:tcPr>
          <w:p w14:paraId="66DAB1E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6EE7274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Debt issue</w:t>
            </w:r>
          </w:p>
        </w:tc>
        <w:tc>
          <w:tcPr>
            <w:tcW w:w="1040" w:type="dxa"/>
            <w:tcBorders>
              <w:top w:val="nil"/>
              <w:left w:val="nil"/>
              <w:bottom w:val="nil"/>
              <w:right w:val="nil"/>
            </w:tcBorders>
            <w:noWrap/>
            <w:vAlign w:val="bottom"/>
            <w:hideMark/>
          </w:tcPr>
          <w:p w14:paraId="34D9E7F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26A5CD0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2,169</w:t>
            </w:r>
          </w:p>
        </w:tc>
        <w:tc>
          <w:tcPr>
            <w:tcW w:w="380" w:type="dxa"/>
            <w:tcBorders>
              <w:top w:val="nil"/>
              <w:left w:val="nil"/>
              <w:bottom w:val="nil"/>
              <w:right w:val="nil"/>
            </w:tcBorders>
            <w:noWrap/>
            <w:vAlign w:val="bottom"/>
            <w:hideMark/>
          </w:tcPr>
          <w:p w14:paraId="41B7192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284D9D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2,980</w:t>
            </w:r>
          </w:p>
        </w:tc>
      </w:tr>
      <w:tr w:rsidR="003136BF" w:rsidRPr="00777A0B" w14:paraId="5A80AE37" w14:textId="77777777" w:rsidTr="00792271">
        <w:trPr>
          <w:trHeight w:val="290"/>
        </w:trPr>
        <w:tc>
          <w:tcPr>
            <w:tcW w:w="340" w:type="dxa"/>
            <w:tcBorders>
              <w:top w:val="nil"/>
              <w:left w:val="nil"/>
              <w:bottom w:val="nil"/>
              <w:right w:val="nil"/>
            </w:tcBorders>
            <w:noWrap/>
            <w:vAlign w:val="bottom"/>
            <w:hideMark/>
          </w:tcPr>
          <w:p w14:paraId="04BB1A8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18F552F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Debt repayment</w:t>
            </w:r>
          </w:p>
        </w:tc>
        <w:tc>
          <w:tcPr>
            <w:tcW w:w="1040" w:type="dxa"/>
            <w:tcBorders>
              <w:top w:val="nil"/>
              <w:left w:val="nil"/>
              <w:bottom w:val="nil"/>
              <w:right w:val="nil"/>
            </w:tcBorders>
            <w:noWrap/>
            <w:vAlign w:val="bottom"/>
            <w:hideMark/>
          </w:tcPr>
          <w:p w14:paraId="167C576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3B31A81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(1,187)</w:t>
            </w:r>
          </w:p>
        </w:tc>
        <w:tc>
          <w:tcPr>
            <w:tcW w:w="380" w:type="dxa"/>
            <w:tcBorders>
              <w:top w:val="nil"/>
              <w:left w:val="nil"/>
              <w:bottom w:val="nil"/>
              <w:right w:val="nil"/>
            </w:tcBorders>
            <w:noWrap/>
            <w:vAlign w:val="bottom"/>
            <w:hideMark/>
          </w:tcPr>
          <w:p w14:paraId="7B0A517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55E5587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(1,153)</w:t>
            </w:r>
          </w:p>
        </w:tc>
      </w:tr>
      <w:tr w:rsidR="003136BF" w:rsidRPr="00777A0B" w14:paraId="5503B9D2" w14:textId="77777777" w:rsidTr="00792271">
        <w:trPr>
          <w:trHeight w:val="290"/>
        </w:trPr>
        <w:tc>
          <w:tcPr>
            <w:tcW w:w="340" w:type="dxa"/>
            <w:tcBorders>
              <w:top w:val="nil"/>
              <w:left w:val="nil"/>
              <w:bottom w:val="nil"/>
              <w:right w:val="nil"/>
            </w:tcBorders>
            <w:noWrap/>
            <w:vAlign w:val="bottom"/>
            <w:hideMark/>
          </w:tcPr>
          <w:p w14:paraId="15A869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78D1B40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Interest paid</w:t>
            </w:r>
          </w:p>
        </w:tc>
        <w:tc>
          <w:tcPr>
            <w:tcW w:w="1040" w:type="dxa"/>
            <w:tcBorders>
              <w:top w:val="nil"/>
              <w:left w:val="nil"/>
              <w:bottom w:val="nil"/>
              <w:right w:val="nil"/>
            </w:tcBorders>
            <w:noWrap/>
            <w:vAlign w:val="bottom"/>
            <w:hideMark/>
          </w:tcPr>
          <w:p w14:paraId="1FF3D712" w14:textId="77777777" w:rsidR="003136BF" w:rsidRPr="00777A0B" w:rsidRDefault="003136BF">
            <w:pPr>
              <w:spacing w:after="0" w:line="240" w:lineRule="auto"/>
              <w:jc w:val="center"/>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w:t>
            </w:r>
          </w:p>
        </w:tc>
        <w:tc>
          <w:tcPr>
            <w:tcW w:w="1540" w:type="dxa"/>
            <w:tcBorders>
              <w:top w:val="nil"/>
              <w:left w:val="nil"/>
              <w:bottom w:val="nil"/>
              <w:right w:val="nil"/>
            </w:tcBorders>
            <w:noWrap/>
            <w:vAlign w:val="bottom"/>
            <w:hideMark/>
          </w:tcPr>
          <w:p w14:paraId="688E8A4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(966)</w:t>
            </w:r>
          </w:p>
        </w:tc>
        <w:tc>
          <w:tcPr>
            <w:tcW w:w="380" w:type="dxa"/>
            <w:tcBorders>
              <w:top w:val="nil"/>
              <w:left w:val="nil"/>
              <w:bottom w:val="nil"/>
              <w:right w:val="nil"/>
            </w:tcBorders>
            <w:noWrap/>
            <w:vAlign w:val="bottom"/>
            <w:hideMark/>
          </w:tcPr>
          <w:p w14:paraId="3F5CB81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630F17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(1,124)</w:t>
            </w:r>
          </w:p>
        </w:tc>
      </w:tr>
      <w:tr w:rsidR="003136BF" w:rsidRPr="00777A0B" w14:paraId="76CC1E3C" w14:textId="77777777" w:rsidTr="00792271">
        <w:trPr>
          <w:trHeight w:val="290"/>
        </w:trPr>
        <w:tc>
          <w:tcPr>
            <w:tcW w:w="340" w:type="dxa"/>
            <w:tcBorders>
              <w:top w:val="nil"/>
              <w:left w:val="nil"/>
              <w:bottom w:val="nil"/>
              <w:right w:val="nil"/>
            </w:tcBorders>
            <w:noWrap/>
            <w:vAlign w:val="bottom"/>
            <w:hideMark/>
          </w:tcPr>
          <w:p w14:paraId="0AFC90B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1648BE1C"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Movements in amounts due to related parties </w:t>
            </w:r>
          </w:p>
        </w:tc>
        <w:tc>
          <w:tcPr>
            <w:tcW w:w="1040" w:type="dxa"/>
            <w:tcBorders>
              <w:top w:val="nil"/>
              <w:left w:val="nil"/>
              <w:bottom w:val="nil"/>
              <w:right w:val="nil"/>
            </w:tcBorders>
            <w:noWrap/>
            <w:vAlign w:val="bottom"/>
            <w:hideMark/>
          </w:tcPr>
          <w:p w14:paraId="7FB1F4C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6908C13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w:t>
            </w:r>
          </w:p>
        </w:tc>
        <w:tc>
          <w:tcPr>
            <w:tcW w:w="380" w:type="dxa"/>
            <w:tcBorders>
              <w:top w:val="nil"/>
              <w:left w:val="nil"/>
              <w:bottom w:val="nil"/>
              <w:right w:val="nil"/>
            </w:tcBorders>
            <w:noWrap/>
            <w:vAlign w:val="bottom"/>
            <w:hideMark/>
          </w:tcPr>
          <w:p w14:paraId="0FE896E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68F0BE9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1,250</w:t>
            </w:r>
          </w:p>
        </w:tc>
      </w:tr>
      <w:tr w:rsidR="003136BF" w:rsidRPr="00777A0B" w14:paraId="48F8150D" w14:textId="77777777" w:rsidTr="00792271">
        <w:trPr>
          <w:trHeight w:val="290"/>
        </w:trPr>
        <w:tc>
          <w:tcPr>
            <w:tcW w:w="340" w:type="dxa"/>
            <w:tcBorders>
              <w:top w:val="nil"/>
              <w:left w:val="nil"/>
              <w:bottom w:val="nil"/>
              <w:right w:val="nil"/>
            </w:tcBorders>
            <w:noWrap/>
            <w:vAlign w:val="bottom"/>
            <w:hideMark/>
          </w:tcPr>
          <w:p w14:paraId="0FB0E84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10CB7E4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Lease payments </w:t>
            </w:r>
          </w:p>
        </w:tc>
        <w:tc>
          <w:tcPr>
            <w:tcW w:w="1040" w:type="dxa"/>
            <w:tcBorders>
              <w:top w:val="nil"/>
              <w:left w:val="nil"/>
              <w:bottom w:val="nil"/>
              <w:right w:val="nil"/>
            </w:tcBorders>
            <w:noWrap/>
            <w:vAlign w:val="bottom"/>
            <w:hideMark/>
          </w:tcPr>
          <w:p w14:paraId="69B924A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7EBF8B2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(261)</w:t>
            </w:r>
          </w:p>
        </w:tc>
        <w:tc>
          <w:tcPr>
            <w:tcW w:w="380" w:type="dxa"/>
            <w:tcBorders>
              <w:top w:val="nil"/>
              <w:left w:val="nil"/>
              <w:bottom w:val="nil"/>
              <w:right w:val="nil"/>
            </w:tcBorders>
            <w:noWrap/>
            <w:vAlign w:val="bottom"/>
            <w:hideMark/>
          </w:tcPr>
          <w:p w14:paraId="154A66B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6253EEA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(296)</w:t>
            </w:r>
          </w:p>
        </w:tc>
      </w:tr>
      <w:tr w:rsidR="003136BF" w:rsidRPr="00777A0B" w14:paraId="5DA32385" w14:textId="77777777" w:rsidTr="00792271">
        <w:trPr>
          <w:trHeight w:val="290"/>
        </w:trPr>
        <w:tc>
          <w:tcPr>
            <w:tcW w:w="340" w:type="dxa"/>
            <w:tcBorders>
              <w:top w:val="nil"/>
              <w:left w:val="nil"/>
              <w:bottom w:val="nil"/>
              <w:right w:val="nil"/>
            </w:tcBorders>
            <w:noWrap/>
            <w:vAlign w:val="bottom"/>
            <w:hideMark/>
          </w:tcPr>
          <w:p w14:paraId="704C62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3D5952E7"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cash (used in)/from financing activities </w:t>
            </w:r>
          </w:p>
        </w:tc>
        <w:tc>
          <w:tcPr>
            <w:tcW w:w="1040" w:type="dxa"/>
            <w:tcBorders>
              <w:top w:val="nil"/>
              <w:left w:val="nil"/>
              <w:bottom w:val="nil"/>
              <w:right w:val="nil"/>
            </w:tcBorders>
            <w:noWrap/>
            <w:vAlign w:val="bottom"/>
            <w:hideMark/>
          </w:tcPr>
          <w:p w14:paraId="26CE2FC7"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40" w:type="dxa"/>
            <w:tcBorders>
              <w:top w:val="single" w:sz="4" w:space="0" w:color="auto"/>
              <w:left w:val="nil"/>
              <w:bottom w:val="single" w:sz="4" w:space="0" w:color="auto"/>
              <w:right w:val="nil"/>
            </w:tcBorders>
            <w:noWrap/>
            <w:vAlign w:val="bottom"/>
            <w:hideMark/>
          </w:tcPr>
          <w:p w14:paraId="4F0BA03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(245)</w:t>
            </w:r>
          </w:p>
        </w:tc>
        <w:tc>
          <w:tcPr>
            <w:tcW w:w="380" w:type="dxa"/>
            <w:tcBorders>
              <w:top w:val="nil"/>
              <w:left w:val="nil"/>
              <w:bottom w:val="nil"/>
              <w:right w:val="nil"/>
            </w:tcBorders>
            <w:noWrap/>
            <w:vAlign w:val="bottom"/>
            <w:hideMark/>
          </w:tcPr>
          <w:p w14:paraId="0C0D227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single" w:sz="4" w:space="0" w:color="auto"/>
              <w:left w:val="nil"/>
              <w:bottom w:val="single" w:sz="4" w:space="0" w:color="auto"/>
              <w:right w:val="nil"/>
            </w:tcBorders>
            <w:noWrap/>
            <w:vAlign w:val="bottom"/>
            <w:hideMark/>
          </w:tcPr>
          <w:p w14:paraId="6EEEE3B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1,657</w:t>
            </w:r>
          </w:p>
        </w:tc>
      </w:tr>
      <w:tr w:rsidR="003136BF" w:rsidRPr="00777A0B" w14:paraId="76501E66" w14:textId="77777777" w:rsidTr="00792271">
        <w:trPr>
          <w:trHeight w:val="290"/>
        </w:trPr>
        <w:tc>
          <w:tcPr>
            <w:tcW w:w="340" w:type="dxa"/>
            <w:tcBorders>
              <w:top w:val="nil"/>
              <w:left w:val="nil"/>
              <w:bottom w:val="nil"/>
              <w:right w:val="nil"/>
            </w:tcBorders>
            <w:noWrap/>
            <w:vAlign w:val="bottom"/>
            <w:hideMark/>
          </w:tcPr>
          <w:p w14:paraId="5696942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69BDCEFD" w14:textId="77777777" w:rsidR="003136BF" w:rsidRPr="00777A0B" w:rsidRDefault="003136BF">
            <w:pPr>
              <w:spacing w:after="0" w:line="240" w:lineRule="auto"/>
              <w:rPr>
                <w:rFonts w:ascii="Calibri" w:eastAsia="Times New Roman" w:hAnsi="Calibri" w:cs="Calibri"/>
                <w:sz w:val="20"/>
                <w:szCs w:val="20"/>
                <w:lang w:eastAsia="en-GB"/>
              </w:rPr>
            </w:pPr>
          </w:p>
        </w:tc>
        <w:tc>
          <w:tcPr>
            <w:tcW w:w="1040" w:type="dxa"/>
            <w:tcBorders>
              <w:top w:val="nil"/>
              <w:left w:val="nil"/>
              <w:bottom w:val="nil"/>
              <w:right w:val="nil"/>
            </w:tcBorders>
            <w:noWrap/>
            <w:vAlign w:val="bottom"/>
            <w:hideMark/>
          </w:tcPr>
          <w:p w14:paraId="31BABCAB" w14:textId="77777777" w:rsidR="003136BF" w:rsidRPr="00777A0B" w:rsidRDefault="003136BF">
            <w:pPr>
              <w:spacing w:after="0" w:line="240" w:lineRule="auto"/>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63E4B027"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5746C5A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511A3AD7"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58B3A951" w14:textId="77777777" w:rsidTr="00792271">
        <w:trPr>
          <w:trHeight w:val="290"/>
        </w:trPr>
        <w:tc>
          <w:tcPr>
            <w:tcW w:w="340" w:type="dxa"/>
            <w:tcBorders>
              <w:top w:val="nil"/>
              <w:left w:val="nil"/>
              <w:bottom w:val="nil"/>
              <w:right w:val="nil"/>
            </w:tcBorders>
            <w:noWrap/>
            <w:vAlign w:val="bottom"/>
            <w:hideMark/>
          </w:tcPr>
          <w:p w14:paraId="7AAB162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107DD3FA"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change in cash and cash equivalents </w:t>
            </w:r>
          </w:p>
        </w:tc>
        <w:tc>
          <w:tcPr>
            <w:tcW w:w="1040" w:type="dxa"/>
            <w:tcBorders>
              <w:top w:val="nil"/>
              <w:left w:val="nil"/>
              <w:bottom w:val="nil"/>
              <w:right w:val="nil"/>
            </w:tcBorders>
            <w:noWrap/>
            <w:vAlign w:val="bottom"/>
            <w:hideMark/>
          </w:tcPr>
          <w:p w14:paraId="4639D066"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32FCA3D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(4,316)</w:t>
            </w:r>
          </w:p>
        </w:tc>
        <w:tc>
          <w:tcPr>
            <w:tcW w:w="380" w:type="dxa"/>
            <w:tcBorders>
              <w:top w:val="nil"/>
              <w:left w:val="nil"/>
              <w:bottom w:val="nil"/>
              <w:right w:val="nil"/>
            </w:tcBorders>
            <w:noWrap/>
            <w:vAlign w:val="bottom"/>
            <w:hideMark/>
          </w:tcPr>
          <w:p w14:paraId="212606D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4AE1EFA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(1,356)</w:t>
            </w:r>
          </w:p>
        </w:tc>
      </w:tr>
      <w:tr w:rsidR="003136BF" w:rsidRPr="00777A0B" w14:paraId="4E5FFF0C" w14:textId="77777777" w:rsidTr="00792271">
        <w:trPr>
          <w:trHeight w:val="290"/>
        </w:trPr>
        <w:tc>
          <w:tcPr>
            <w:tcW w:w="340" w:type="dxa"/>
            <w:tcBorders>
              <w:top w:val="nil"/>
              <w:left w:val="nil"/>
              <w:bottom w:val="nil"/>
              <w:right w:val="nil"/>
            </w:tcBorders>
            <w:noWrap/>
            <w:vAlign w:val="bottom"/>
            <w:hideMark/>
          </w:tcPr>
          <w:p w14:paraId="7F73657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090936D1" w14:textId="77777777" w:rsidR="003136BF" w:rsidRPr="00777A0B" w:rsidRDefault="003136BF">
            <w:pPr>
              <w:spacing w:after="0" w:line="240" w:lineRule="auto"/>
              <w:rPr>
                <w:rFonts w:ascii="Calibri" w:eastAsia="Times New Roman" w:hAnsi="Calibri" w:cs="Calibri"/>
                <w:sz w:val="20"/>
                <w:szCs w:val="20"/>
                <w:lang w:eastAsia="en-GB"/>
              </w:rPr>
            </w:pPr>
          </w:p>
        </w:tc>
        <w:tc>
          <w:tcPr>
            <w:tcW w:w="1040" w:type="dxa"/>
            <w:tcBorders>
              <w:top w:val="nil"/>
              <w:left w:val="nil"/>
              <w:bottom w:val="nil"/>
              <w:right w:val="nil"/>
            </w:tcBorders>
            <w:noWrap/>
            <w:vAlign w:val="bottom"/>
            <w:hideMark/>
          </w:tcPr>
          <w:p w14:paraId="4188B1A3" w14:textId="77777777" w:rsidR="003136BF" w:rsidRPr="00777A0B" w:rsidRDefault="003136BF">
            <w:pPr>
              <w:spacing w:after="0" w:line="240" w:lineRule="auto"/>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34139F8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6FDB7AF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52096B23"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3C53DA71" w14:textId="77777777" w:rsidTr="00792271">
        <w:trPr>
          <w:trHeight w:val="290"/>
        </w:trPr>
        <w:tc>
          <w:tcPr>
            <w:tcW w:w="340" w:type="dxa"/>
            <w:tcBorders>
              <w:top w:val="nil"/>
              <w:left w:val="nil"/>
              <w:bottom w:val="nil"/>
              <w:right w:val="nil"/>
            </w:tcBorders>
            <w:noWrap/>
            <w:vAlign w:val="bottom"/>
            <w:hideMark/>
          </w:tcPr>
          <w:p w14:paraId="53C8475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45651E6F"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Cash and cash equivalents at the start of the period</w:t>
            </w:r>
          </w:p>
        </w:tc>
        <w:tc>
          <w:tcPr>
            <w:tcW w:w="1040" w:type="dxa"/>
            <w:tcBorders>
              <w:top w:val="nil"/>
              <w:left w:val="nil"/>
              <w:bottom w:val="nil"/>
              <w:right w:val="nil"/>
            </w:tcBorders>
            <w:noWrap/>
            <w:vAlign w:val="bottom"/>
            <w:hideMark/>
          </w:tcPr>
          <w:p w14:paraId="534D55A6"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58DBAC8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12,077</w:t>
            </w:r>
          </w:p>
        </w:tc>
        <w:tc>
          <w:tcPr>
            <w:tcW w:w="380" w:type="dxa"/>
            <w:tcBorders>
              <w:top w:val="nil"/>
              <w:left w:val="nil"/>
              <w:bottom w:val="nil"/>
              <w:right w:val="nil"/>
            </w:tcBorders>
            <w:noWrap/>
            <w:vAlign w:val="bottom"/>
            <w:hideMark/>
          </w:tcPr>
          <w:p w14:paraId="7E768E1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2536A48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4,043</w:t>
            </w:r>
          </w:p>
        </w:tc>
      </w:tr>
      <w:tr w:rsidR="003136BF" w:rsidRPr="00777A0B" w14:paraId="08BAED63" w14:textId="77777777" w:rsidTr="00792271">
        <w:trPr>
          <w:trHeight w:val="290"/>
        </w:trPr>
        <w:tc>
          <w:tcPr>
            <w:tcW w:w="340" w:type="dxa"/>
            <w:tcBorders>
              <w:top w:val="nil"/>
              <w:left w:val="nil"/>
              <w:bottom w:val="nil"/>
              <w:right w:val="nil"/>
            </w:tcBorders>
            <w:noWrap/>
            <w:vAlign w:val="bottom"/>
            <w:hideMark/>
          </w:tcPr>
          <w:p w14:paraId="77EFE86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500" w:type="dxa"/>
            <w:tcBorders>
              <w:top w:val="nil"/>
              <w:left w:val="nil"/>
              <w:bottom w:val="nil"/>
              <w:right w:val="nil"/>
            </w:tcBorders>
            <w:noWrap/>
            <w:vAlign w:val="bottom"/>
            <w:hideMark/>
          </w:tcPr>
          <w:p w14:paraId="49B2CE71" w14:textId="77777777" w:rsidR="003136BF" w:rsidRPr="00777A0B" w:rsidRDefault="003136BF">
            <w:pPr>
              <w:spacing w:after="0" w:line="240" w:lineRule="auto"/>
              <w:rPr>
                <w:rFonts w:ascii="Calibri" w:eastAsia="Times New Roman" w:hAnsi="Calibri" w:cs="Calibri"/>
                <w:sz w:val="20"/>
                <w:szCs w:val="20"/>
                <w:lang w:eastAsia="en-GB"/>
              </w:rPr>
            </w:pPr>
          </w:p>
        </w:tc>
        <w:tc>
          <w:tcPr>
            <w:tcW w:w="1040" w:type="dxa"/>
            <w:tcBorders>
              <w:top w:val="nil"/>
              <w:left w:val="nil"/>
              <w:bottom w:val="nil"/>
              <w:right w:val="nil"/>
            </w:tcBorders>
            <w:noWrap/>
            <w:vAlign w:val="bottom"/>
            <w:hideMark/>
          </w:tcPr>
          <w:p w14:paraId="6BA6B2F8" w14:textId="77777777" w:rsidR="003136BF" w:rsidRPr="00777A0B" w:rsidRDefault="003136BF">
            <w:pPr>
              <w:spacing w:after="0" w:line="240" w:lineRule="auto"/>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752CBFD6"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50C87CB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420" w:type="dxa"/>
            <w:tcBorders>
              <w:top w:val="nil"/>
              <w:left w:val="nil"/>
              <w:bottom w:val="nil"/>
              <w:right w:val="nil"/>
            </w:tcBorders>
            <w:noWrap/>
            <w:vAlign w:val="bottom"/>
            <w:hideMark/>
          </w:tcPr>
          <w:p w14:paraId="36662C36"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6CFD1614" w14:textId="77777777" w:rsidTr="00792271">
        <w:trPr>
          <w:trHeight w:val="290"/>
        </w:trPr>
        <w:tc>
          <w:tcPr>
            <w:tcW w:w="340" w:type="dxa"/>
            <w:tcBorders>
              <w:top w:val="nil"/>
              <w:left w:val="nil"/>
              <w:bottom w:val="nil"/>
              <w:right w:val="nil"/>
            </w:tcBorders>
            <w:noWrap/>
            <w:vAlign w:val="bottom"/>
            <w:hideMark/>
          </w:tcPr>
          <w:p w14:paraId="0631934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4500" w:type="dxa"/>
            <w:tcBorders>
              <w:top w:val="nil"/>
              <w:left w:val="nil"/>
              <w:bottom w:val="nil"/>
              <w:right w:val="nil"/>
            </w:tcBorders>
            <w:noWrap/>
            <w:vAlign w:val="bottom"/>
            <w:hideMark/>
          </w:tcPr>
          <w:p w14:paraId="36ECF4D9"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Cash and cash equivalents at the end of the period</w:t>
            </w:r>
          </w:p>
        </w:tc>
        <w:tc>
          <w:tcPr>
            <w:tcW w:w="1040" w:type="dxa"/>
            <w:tcBorders>
              <w:top w:val="nil"/>
              <w:left w:val="nil"/>
              <w:bottom w:val="nil"/>
              <w:right w:val="nil"/>
            </w:tcBorders>
            <w:noWrap/>
            <w:vAlign w:val="bottom"/>
            <w:hideMark/>
          </w:tcPr>
          <w:p w14:paraId="3B79F6AF"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50F966D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7,761</w:t>
            </w:r>
          </w:p>
        </w:tc>
        <w:tc>
          <w:tcPr>
            <w:tcW w:w="380" w:type="dxa"/>
            <w:tcBorders>
              <w:top w:val="nil"/>
              <w:left w:val="nil"/>
              <w:bottom w:val="nil"/>
              <w:right w:val="nil"/>
            </w:tcBorders>
            <w:noWrap/>
            <w:vAlign w:val="bottom"/>
            <w:hideMark/>
          </w:tcPr>
          <w:p w14:paraId="0AEB736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05B7888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2,685</w:t>
            </w:r>
          </w:p>
        </w:tc>
      </w:tr>
    </w:tbl>
    <w:p w14:paraId="4444ED35" w14:textId="77777777" w:rsidR="003136BF" w:rsidRDefault="003136BF" w:rsidP="003136BF">
      <w:pPr>
        <w:pStyle w:val="Default"/>
        <w:rPr>
          <w:rFonts w:ascii="Calibri" w:hAnsi="Calibri" w:cs="Calibri"/>
          <w:sz w:val="20"/>
          <w:szCs w:val="20"/>
        </w:rPr>
      </w:pPr>
    </w:p>
    <w:p w14:paraId="234CF27B" w14:textId="77777777" w:rsidR="003136BF" w:rsidRDefault="003136BF" w:rsidP="003136BF">
      <w:pPr>
        <w:spacing w:after="0" w:line="240" w:lineRule="auto"/>
        <w:rPr>
          <w:rFonts w:ascii="Calibri" w:eastAsiaTheme="minorHAnsi" w:hAnsi="Calibri" w:cs="Calibri"/>
          <w:color w:val="000000"/>
          <w:sz w:val="20"/>
          <w:szCs w:val="20"/>
          <w:lang w:val="en-GB"/>
          <w14:ligatures w14:val="standardContextual"/>
        </w:rPr>
      </w:pPr>
    </w:p>
    <w:p w14:paraId="59FF258F" w14:textId="77777777" w:rsidR="003136BF" w:rsidRDefault="003136BF" w:rsidP="003136BF">
      <w:pPr>
        <w:spacing w:after="0" w:line="240" w:lineRule="auto"/>
        <w:rPr>
          <w:rFonts w:ascii="Calibri" w:eastAsiaTheme="minorHAnsi" w:hAnsi="Calibri" w:cs="Calibri"/>
          <w:color w:val="000000"/>
          <w:sz w:val="20"/>
          <w:szCs w:val="20"/>
          <w:lang w:val="en-GB"/>
          <w14:ligatures w14:val="standardContextual"/>
        </w:rPr>
      </w:pPr>
    </w:p>
    <w:p w14:paraId="2C50C6BA" w14:textId="77777777" w:rsidR="003136BF" w:rsidRPr="00777A0B" w:rsidRDefault="003136BF" w:rsidP="003136BF">
      <w:pPr>
        <w:pStyle w:val="Default"/>
        <w:rPr>
          <w:rFonts w:ascii="Calibri" w:hAnsi="Calibri" w:cs="Calibri"/>
          <w:sz w:val="20"/>
          <w:szCs w:val="20"/>
        </w:rPr>
      </w:pPr>
      <w:r w:rsidRPr="00777A0B">
        <w:rPr>
          <w:rFonts w:ascii="Calibri" w:hAnsi="Calibri" w:cs="Calibri"/>
          <w:b/>
          <w:bCs/>
          <w:sz w:val="20"/>
          <w:szCs w:val="20"/>
        </w:rPr>
        <w:t xml:space="preserve">Notes to the Interim Financial Information </w:t>
      </w:r>
    </w:p>
    <w:p w14:paraId="31E49700" w14:textId="0C610BF2" w:rsidR="003136BF" w:rsidRPr="00777A0B" w:rsidRDefault="003136BF" w:rsidP="003136BF">
      <w:pPr>
        <w:pStyle w:val="Default"/>
        <w:rPr>
          <w:rFonts w:ascii="Calibri" w:hAnsi="Calibri" w:cs="Calibri"/>
          <w:sz w:val="20"/>
          <w:szCs w:val="20"/>
        </w:rPr>
      </w:pPr>
      <w:r w:rsidRPr="00777A0B">
        <w:rPr>
          <w:rFonts w:ascii="Calibri" w:hAnsi="Calibri" w:cs="Calibri"/>
          <w:sz w:val="20"/>
          <w:szCs w:val="20"/>
        </w:rPr>
        <w:t xml:space="preserve">For the </w:t>
      </w:r>
      <w:r w:rsidR="00337FF1">
        <w:rPr>
          <w:rFonts w:ascii="Calibri" w:hAnsi="Calibri" w:cs="Calibri"/>
          <w:sz w:val="20"/>
          <w:szCs w:val="20"/>
        </w:rPr>
        <w:t>six</w:t>
      </w:r>
      <w:r w:rsidRPr="00777A0B">
        <w:rPr>
          <w:rFonts w:ascii="Calibri" w:hAnsi="Calibri" w:cs="Calibri"/>
          <w:sz w:val="20"/>
          <w:szCs w:val="20"/>
        </w:rPr>
        <w:t xml:space="preserve"> months ended 30 June 2025</w:t>
      </w:r>
    </w:p>
    <w:p w14:paraId="2981B524" w14:textId="77777777" w:rsidR="003136BF" w:rsidRPr="00777A0B" w:rsidRDefault="003136BF" w:rsidP="003136BF">
      <w:pPr>
        <w:pStyle w:val="Default"/>
        <w:rPr>
          <w:rFonts w:ascii="Calibri" w:hAnsi="Calibri" w:cs="Calibri"/>
          <w:b/>
          <w:bCs/>
          <w:sz w:val="20"/>
          <w:szCs w:val="20"/>
        </w:rPr>
      </w:pPr>
    </w:p>
    <w:p w14:paraId="700EED42" w14:textId="77777777" w:rsidR="003136BF" w:rsidRPr="00777A0B" w:rsidRDefault="003136BF" w:rsidP="00792271">
      <w:pPr>
        <w:pStyle w:val="Default"/>
        <w:numPr>
          <w:ilvl w:val="0"/>
          <w:numId w:val="14"/>
        </w:numPr>
        <w:ind w:left="567" w:hanging="567"/>
        <w:rPr>
          <w:rFonts w:ascii="Calibri" w:hAnsi="Calibri" w:cs="Calibri"/>
          <w:b/>
          <w:bCs/>
          <w:sz w:val="20"/>
          <w:szCs w:val="20"/>
        </w:rPr>
      </w:pPr>
      <w:r w:rsidRPr="00777A0B">
        <w:rPr>
          <w:rFonts w:ascii="Calibri" w:hAnsi="Calibri" w:cs="Calibri"/>
          <w:b/>
          <w:bCs/>
          <w:sz w:val="20"/>
          <w:szCs w:val="20"/>
        </w:rPr>
        <w:t xml:space="preserve">General information </w:t>
      </w:r>
    </w:p>
    <w:p w14:paraId="07B0EC40" w14:textId="77777777" w:rsidR="003136BF" w:rsidRPr="00777A0B" w:rsidRDefault="003136BF" w:rsidP="003136BF">
      <w:pPr>
        <w:pStyle w:val="Default"/>
        <w:ind w:left="720"/>
        <w:rPr>
          <w:rFonts w:ascii="Calibri" w:hAnsi="Calibri" w:cs="Calibri"/>
          <w:sz w:val="20"/>
          <w:szCs w:val="20"/>
        </w:rPr>
      </w:pPr>
    </w:p>
    <w:p w14:paraId="2963FCB0" w14:textId="7D246115" w:rsidR="003136BF" w:rsidRDefault="003136BF" w:rsidP="00792271">
      <w:pPr>
        <w:pStyle w:val="Default"/>
        <w:jc w:val="both"/>
        <w:rPr>
          <w:rFonts w:ascii="Calibri" w:hAnsi="Calibri" w:cs="Calibri"/>
          <w:sz w:val="20"/>
          <w:szCs w:val="20"/>
        </w:rPr>
      </w:pPr>
      <w:r w:rsidRPr="00777A0B">
        <w:rPr>
          <w:rFonts w:ascii="Calibri" w:hAnsi="Calibri" w:cs="Calibri"/>
          <w:sz w:val="20"/>
          <w:szCs w:val="20"/>
        </w:rPr>
        <w:t xml:space="preserve">Amcomri Group plc is the ultimate parent company of the “Buy, Improve, Build” UK focused specialist engineering services and industrial manufacturing group of companies. Amcomri Group plc is incorporated and domiciled in the UK and its registered office </w:t>
      </w:r>
      <w:r w:rsidR="00D40767">
        <w:rPr>
          <w:rFonts w:ascii="Calibri" w:hAnsi="Calibri" w:cs="Calibri"/>
          <w:sz w:val="20"/>
          <w:szCs w:val="20"/>
        </w:rPr>
        <w:t xml:space="preserve">is </w:t>
      </w:r>
      <w:r w:rsidRPr="00777A0B">
        <w:rPr>
          <w:rFonts w:ascii="Calibri" w:hAnsi="Calibri" w:cs="Calibri"/>
          <w:sz w:val="20"/>
          <w:szCs w:val="20"/>
        </w:rPr>
        <w:t xml:space="preserve">46/48 Beak Street, London, W1F 9RJ. </w:t>
      </w:r>
    </w:p>
    <w:p w14:paraId="7BE1B092" w14:textId="77777777" w:rsidR="003136BF" w:rsidRDefault="003136BF" w:rsidP="003136BF">
      <w:pPr>
        <w:pStyle w:val="Default"/>
        <w:ind w:left="720"/>
        <w:jc w:val="both"/>
        <w:rPr>
          <w:rFonts w:ascii="Calibri" w:hAnsi="Calibri" w:cs="Calibri"/>
          <w:sz w:val="20"/>
          <w:szCs w:val="20"/>
        </w:rPr>
      </w:pPr>
    </w:p>
    <w:p w14:paraId="1C3FB991"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These interim financial statements do not comprise statutory accounts within the meaning of Section 434 of the Companies Act 2006. Statutory accounts for the year ended 31 December 2024 were approved by the Board of Directors on 19 May 2025 and delivered to the Registrar of Companies. The report of the auditors on those accounts was unqualified, did not contain and emphasis of matter paragraph and did not contain any statement under Section 498 of the Companies Act 2006.</w:t>
      </w:r>
    </w:p>
    <w:p w14:paraId="53BEB223" w14:textId="77777777" w:rsidR="003136BF" w:rsidRPr="00777A0B" w:rsidRDefault="003136BF" w:rsidP="00792271">
      <w:pPr>
        <w:pStyle w:val="Default"/>
        <w:jc w:val="both"/>
        <w:rPr>
          <w:rFonts w:ascii="Calibri" w:hAnsi="Calibri" w:cs="Calibri"/>
          <w:sz w:val="20"/>
          <w:szCs w:val="20"/>
        </w:rPr>
      </w:pPr>
    </w:p>
    <w:p w14:paraId="55C4C6F9"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 xml:space="preserve">These interim financial statements have been reviewed, not audited. </w:t>
      </w:r>
    </w:p>
    <w:p w14:paraId="79122BA0" w14:textId="77777777" w:rsidR="003136BF" w:rsidRPr="00777A0B" w:rsidRDefault="003136BF" w:rsidP="003136BF">
      <w:pPr>
        <w:pStyle w:val="Default"/>
        <w:ind w:left="720"/>
        <w:rPr>
          <w:rFonts w:ascii="Calibri" w:hAnsi="Calibri" w:cs="Calibri"/>
          <w:sz w:val="20"/>
          <w:szCs w:val="20"/>
        </w:rPr>
      </w:pPr>
    </w:p>
    <w:p w14:paraId="49208BEA" w14:textId="77777777" w:rsidR="003136BF" w:rsidRPr="00777A0B" w:rsidRDefault="003136BF" w:rsidP="00792271">
      <w:pPr>
        <w:pStyle w:val="Default"/>
        <w:numPr>
          <w:ilvl w:val="0"/>
          <w:numId w:val="14"/>
        </w:numPr>
        <w:ind w:hanging="720"/>
        <w:rPr>
          <w:rFonts w:ascii="Calibri" w:hAnsi="Calibri" w:cs="Calibri"/>
          <w:b/>
          <w:bCs/>
          <w:sz w:val="20"/>
          <w:szCs w:val="20"/>
        </w:rPr>
      </w:pPr>
      <w:r w:rsidRPr="00777A0B">
        <w:rPr>
          <w:rFonts w:ascii="Calibri" w:hAnsi="Calibri" w:cs="Calibri"/>
          <w:b/>
          <w:bCs/>
          <w:sz w:val="20"/>
          <w:szCs w:val="20"/>
        </w:rPr>
        <w:t>Material accounting policy information</w:t>
      </w:r>
    </w:p>
    <w:p w14:paraId="00A47457" w14:textId="77777777" w:rsidR="003136BF" w:rsidRPr="00777A0B" w:rsidRDefault="003136BF" w:rsidP="003136BF">
      <w:pPr>
        <w:pStyle w:val="Default"/>
        <w:ind w:left="720"/>
        <w:rPr>
          <w:rFonts w:ascii="Calibri" w:hAnsi="Calibri" w:cs="Calibri"/>
          <w:sz w:val="20"/>
          <w:szCs w:val="20"/>
        </w:rPr>
      </w:pPr>
      <w:r w:rsidRPr="00777A0B">
        <w:rPr>
          <w:rFonts w:ascii="Calibri" w:hAnsi="Calibri" w:cs="Calibri"/>
          <w:b/>
          <w:bCs/>
          <w:sz w:val="20"/>
          <w:szCs w:val="20"/>
        </w:rPr>
        <w:t xml:space="preserve"> </w:t>
      </w:r>
    </w:p>
    <w:p w14:paraId="400FE966" w14:textId="77777777" w:rsidR="003136BF" w:rsidRPr="00777A0B" w:rsidRDefault="003136BF" w:rsidP="00792271">
      <w:pPr>
        <w:pStyle w:val="Default"/>
        <w:numPr>
          <w:ilvl w:val="1"/>
          <w:numId w:val="14"/>
        </w:numPr>
        <w:ind w:left="709" w:hanging="709"/>
        <w:rPr>
          <w:rFonts w:ascii="Calibri" w:hAnsi="Calibri" w:cs="Calibri"/>
          <w:b/>
          <w:bCs/>
          <w:sz w:val="20"/>
          <w:szCs w:val="20"/>
        </w:rPr>
      </w:pPr>
      <w:r w:rsidRPr="00777A0B">
        <w:rPr>
          <w:rFonts w:ascii="Calibri" w:hAnsi="Calibri" w:cs="Calibri"/>
          <w:b/>
          <w:bCs/>
          <w:sz w:val="20"/>
          <w:szCs w:val="20"/>
        </w:rPr>
        <w:t xml:space="preserve">Basis of preparation </w:t>
      </w:r>
    </w:p>
    <w:p w14:paraId="3D79C5F2" w14:textId="77777777" w:rsidR="003136BF" w:rsidRPr="00777A0B" w:rsidRDefault="003136BF" w:rsidP="003136BF">
      <w:pPr>
        <w:pStyle w:val="Default"/>
        <w:ind w:left="1080"/>
        <w:rPr>
          <w:rFonts w:ascii="Calibri" w:hAnsi="Calibri" w:cs="Calibri"/>
          <w:sz w:val="20"/>
          <w:szCs w:val="20"/>
        </w:rPr>
      </w:pPr>
    </w:p>
    <w:p w14:paraId="03ABBCB2" w14:textId="5510B2C8"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 xml:space="preserve">The Interim Financial information </w:t>
      </w:r>
      <w:r w:rsidR="00D40767">
        <w:rPr>
          <w:rFonts w:ascii="Calibri" w:hAnsi="Calibri" w:cs="Calibri"/>
          <w:sz w:val="20"/>
          <w:szCs w:val="20"/>
        </w:rPr>
        <w:t>is</w:t>
      </w:r>
      <w:r w:rsidRPr="00777A0B">
        <w:rPr>
          <w:rFonts w:ascii="Calibri" w:hAnsi="Calibri" w:cs="Calibri"/>
          <w:sz w:val="20"/>
          <w:szCs w:val="20"/>
        </w:rPr>
        <w:t xml:space="preserve"> for the six months ended 30 June 2025, and </w:t>
      </w:r>
      <w:r w:rsidR="00D40767">
        <w:rPr>
          <w:rFonts w:ascii="Calibri" w:hAnsi="Calibri" w:cs="Calibri"/>
          <w:sz w:val="20"/>
          <w:szCs w:val="20"/>
        </w:rPr>
        <w:t>is</w:t>
      </w:r>
      <w:r w:rsidRPr="00777A0B">
        <w:rPr>
          <w:rFonts w:ascii="Calibri" w:hAnsi="Calibri" w:cs="Calibri"/>
          <w:sz w:val="20"/>
          <w:szCs w:val="20"/>
        </w:rPr>
        <w:t xml:space="preserve"> presented in GBP, which is the functional currency of the ultimate parent company. The Group’s condensed consolidated financial statements are prepared on a going concern basis and under the historical cost convention. </w:t>
      </w:r>
    </w:p>
    <w:p w14:paraId="6E729BBA" w14:textId="77777777" w:rsidR="003136BF" w:rsidRPr="00777A0B" w:rsidRDefault="003136BF" w:rsidP="00792271">
      <w:pPr>
        <w:pStyle w:val="Default"/>
        <w:jc w:val="both"/>
        <w:rPr>
          <w:rFonts w:ascii="Calibri" w:hAnsi="Calibri" w:cs="Calibri"/>
          <w:sz w:val="20"/>
          <w:szCs w:val="20"/>
        </w:rPr>
      </w:pPr>
    </w:p>
    <w:p w14:paraId="3DCD2F13" w14:textId="7CA77E11"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 xml:space="preserve">The financial information has been prepared in accordance with IAS 34 ‘Interim Financial Reporting’ as issued by the International Accounting Standards Board and endorsed by the UK Endorsement Board. </w:t>
      </w:r>
      <w:r w:rsidR="00D40767" w:rsidRPr="00D40767">
        <w:rPr>
          <w:rFonts w:ascii="Calibri" w:hAnsi="Calibri" w:cs="Calibri"/>
          <w:sz w:val="20"/>
          <w:szCs w:val="20"/>
        </w:rPr>
        <w:t xml:space="preserve">The financial information </w:t>
      </w:r>
      <w:r w:rsidR="00D40767">
        <w:rPr>
          <w:rFonts w:ascii="Calibri" w:hAnsi="Calibri" w:cs="Calibri"/>
          <w:sz w:val="20"/>
          <w:szCs w:val="20"/>
        </w:rPr>
        <w:t>does</w:t>
      </w:r>
      <w:r w:rsidRPr="00777A0B">
        <w:rPr>
          <w:rFonts w:ascii="Calibri" w:hAnsi="Calibri" w:cs="Calibri"/>
          <w:sz w:val="20"/>
          <w:szCs w:val="20"/>
        </w:rPr>
        <w:t xml:space="preserve"> not include all of the information required in annual financial statements in accordance with UK-adopted IAS, and should be read in conjunction with the consolidated financial statements for the year ended 31 December 2024. </w:t>
      </w:r>
    </w:p>
    <w:p w14:paraId="0393B32A" w14:textId="77777777" w:rsidR="003136BF" w:rsidRPr="00777A0B" w:rsidRDefault="003136BF" w:rsidP="00792271">
      <w:pPr>
        <w:pStyle w:val="Default"/>
        <w:jc w:val="both"/>
        <w:rPr>
          <w:rFonts w:ascii="Calibri" w:hAnsi="Calibri" w:cs="Calibri"/>
          <w:sz w:val="20"/>
          <w:szCs w:val="20"/>
        </w:rPr>
      </w:pPr>
    </w:p>
    <w:p w14:paraId="544CFBC4" w14:textId="409C5A19"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 xml:space="preserve">The Interim Financial Statements were approved for issue by the Board of Directors on 22  September 2025. </w:t>
      </w:r>
    </w:p>
    <w:p w14:paraId="2863802C" w14:textId="77777777" w:rsidR="003136BF" w:rsidRPr="00777A0B" w:rsidRDefault="003136BF" w:rsidP="003136BF">
      <w:pPr>
        <w:pStyle w:val="Default"/>
        <w:ind w:left="720"/>
        <w:jc w:val="both"/>
        <w:rPr>
          <w:rFonts w:ascii="Calibri" w:hAnsi="Calibri" w:cs="Calibri"/>
          <w:sz w:val="20"/>
          <w:szCs w:val="20"/>
        </w:rPr>
      </w:pPr>
    </w:p>
    <w:p w14:paraId="0C38D607" w14:textId="77777777" w:rsidR="003136BF" w:rsidRPr="00777A0B" w:rsidRDefault="003136BF" w:rsidP="00792271">
      <w:pPr>
        <w:pStyle w:val="Default"/>
        <w:numPr>
          <w:ilvl w:val="1"/>
          <w:numId w:val="14"/>
        </w:numPr>
        <w:ind w:left="567" w:hanging="567"/>
        <w:jc w:val="both"/>
        <w:rPr>
          <w:rFonts w:ascii="Calibri" w:hAnsi="Calibri" w:cs="Calibri"/>
          <w:b/>
          <w:bCs/>
          <w:sz w:val="20"/>
          <w:szCs w:val="20"/>
        </w:rPr>
      </w:pPr>
      <w:r w:rsidRPr="00777A0B">
        <w:rPr>
          <w:rFonts w:ascii="Calibri" w:hAnsi="Calibri" w:cs="Calibri"/>
          <w:b/>
          <w:bCs/>
          <w:sz w:val="20"/>
          <w:szCs w:val="20"/>
        </w:rPr>
        <w:t xml:space="preserve">Basis of consolidation </w:t>
      </w:r>
    </w:p>
    <w:p w14:paraId="7B778D4D" w14:textId="77777777" w:rsidR="003136BF" w:rsidRPr="00777A0B" w:rsidRDefault="003136BF" w:rsidP="003136BF">
      <w:pPr>
        <w:pStyle w:val="Default"/>
        <w:ind w:left="1080"/>
        <w:jc w:val="both"/>
        <w:rPr>
          <w:rFonts w:ascii="Calibri" w:hAnsi="Calibri" w:cs="Calibri"/>
          <w:sz w:val="20"/>
          <w:szCs w:val="20"/>
        </w:rPr>
      </w:pPr>
    </w:p>
    <w:p w14:paraId="3474BD1B"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 xml:space="preserve">The Interim condensed consolidated financial statements present the results of the Company and its own subsidiaries (“the Group”) as if they form a single entity. Intercompany transactions and balances between group companies are therefore eliminated in full. Amounts reported in the financial statements of subsidiaries have been adjusted where necessary to ensure consistency with the accounting policies adopted by the Group. </w:t>
      </w:r>
    </w:p>
    <w:p w14:paraId="7D8791A4" w14:textId="77777777" w:rsidR="003136BF" w:rsidRPr="00777A0B" w:rsidRDefault="003136BF" w:rsidP="00792271">
      <w:pPr>
        <w:pStyle w:val="Default"/>
        <w:jc w:val="both"/>
        <w:rPr>
          <w:rFonts w:ascii="Calibri" w:hAnsi="Calibri" w:cs="Calibri"/>
          <w:sz w:val="20"/>
          <w:szCs w:val="20"/>
        </w:rPr>
      </w:pPr>
    </w:p>
    <w:p w14:paraId="54EB42CD"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 xml:space="preserve">Profit or loss and other comprehensive income of subsidiaries acquired during the six month period are recognised from the effective date of acquisition. Subsidiaries are all entities over which the Group has control. The Group controls an entity when the Group is exposed to, or has rights to, variable returns from its involvement with the entity and has the ability to affect those returns through its power over the entity. The acquisition date is the date on which control is transferred to the acquirer. Subsidiaries are fully consolidated from the date on which control is transferred to the Group. </w:t>
      </w:r>
    </w:p>
    <w:p w14:paraId="606EA6FC" w14:textId="77777777" w:rsidR="003136BF" w:rsidRPr="00777A0B" w:rsidRDefault="003136BF" w:rsidP="003136BF">
      <w:pPr>
        <w:pStyle w:val="Default"/>
        <w:ind w:left="720"/>
        <w:jc w:val="both"/>
        <w:rPr>
          <w:rFonts w:ascii="Calibri" w:hAnsi="Calibri" w:cs="Calibri"/>
          <w:sz w:val="20"/>
          <w:szCs w:val="20"/>
        </w:rPr>
      </w:pPr>
    </w:p>
    <w:p w14:paraId="1008FCB3" w14:textId="77777777" w:rsidR="003136BF" w:rsidRPr="00777A0B" w:rsidRDefault="003136BF" w:rsidP="00792271">
      <w:pPr>
        <w:pStyle w:val="Default"/>
        <w:numPr>
          <w:ilvl w:val="1"/>
          <w:numId w:val="14"/>
        </w:numPr>
        <w:ind w:left="567" w:hanging="567"/>
        <w:jc w:val="both"/>
        <w:rPr>
          <w:rFonts w:ascii="Calibri" w:hAnsi="Calibri" w:cs="Calibri"/>
          <w:b/>
          <w:bCs/>
          <w:sz w:val="20"/>
          <w:szCs w:val="20"/>
        </w:rPr>
      </w:pPr>
      <w:r w:rsidRPr="00777A0B">
        <w:rPr>
          <w:rFonts w:ascii="Calibri" w:hAnsi="Calibri" w:cs="Calibri"/>
          <w:b/>
          <w:bCs/>
          <w:sz w:val="20"/>
          <w:szCs w:val="20"/>
        </w:rPr>
        <w:t xml:space="preserve">Material accounting policies </w:t>
      </w:r>
    </w:p>
    <w:p w14:paraId="43D308C3" w14:textId="77777777" w:rsidR="003136BF" w:rsidRPr="00777A0B" w:rsidRDefault="003136BF" w:rsidP="003136BF">
      <w:pPr>
        <w:pStyle w:val="Default"/>
        <w:ind w:left="1080"/>
        <w:jc w:val="both"/>
        <w:rPr>
          <w:rFonts w:ascii="Calibri" w:hAnsi="Calibri" w:cs="Calibri"/>
          <w:sz w:val="20"/>
          <w:szCs w:val="20"/>
        </w:rPr>
      </w:pPr>
    </w:p>
    <w:p w14:paraId="1204015A"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The Interim condensed consolidated financial statements have been prepared in accordance with the accounting policies adopted in the Group’s most recent annual financial statements for the year ended 31 December 2024.</w:t>
      </w:r>
    </w:p>
    <w:p w14:paraId="3EB48B60" w14:textId="77777777" w:rsidR="003136BF" w:rsidRPr="00777A0B" w:rsidRDefault="003136BF" w:rsidP="003136BF">
      <w:pPr>
        <w:pStyle w:val="Default"/>
        <w:rPr>
          <w:rFonts w:ascii="Calibri" w:hAnsi="Calibri" w:cs="Calibri"/>
          <w:sz w:val="20"/>
          <w:szCs w:val="20"/>
        </w:rPr>
      </w:pPr>
    </w:p>
    <w:p w14:paraId="2F53A5C3" w14:textId="77777777" w:rsidR="003136BF" w:rsidRPr="00777A0B" w:rsidRDefault="003136BF" w:rsidP="00792271">
      <w:pPr>
        <w:pStyle w:val="Default"/>
        <w:numPr>
          <w:ilvl w:val="0"/>
          <w:numId w:val="14"/>
        </w:numPr>
        <w:ind w:left="567" w:hanging="567"/>
        <w:rPr>
          <w:rFonts w:ascii="Calibri" w:hAnsi="Calibri" w:cs="Calibri"/>
          <w:b/>
          <w:bCs/>
          <w:sz w:val="20"/>
          <w:szCs w:val="20"/>
        </w:rPr>
      </w:pPr>
      <w:r w:rsidRPr="00777A0B">
        <w:rPr>
          <w:rFonts w:ascii="Calibri" w:hAnsi="Calibri" w:cs="Calibri"/>
          <w:b/>
          <w:bCs/>
          <w:sz w:val="20"/>
          <w:szCs w:val="20"/>
        </w:rPr>
        <w:t xml:space="preserve">New Standards adopted at 1 January 2025 </w:t>
      </w:r>
    </w:p>
    <w:p w14:paraId="370AF30C" w14:textId="77777777" w:rsidR="003136BF" w:rsidRPr="00777A0B" w:rsidRDefault="003136BF" w:rsidP="00792271">
      <w:pPr>
        <w:pStyle w:val="Default"/>
        <w:ind w:left="567" w:hanging="567"/>
        <w:rPr>
          <w:rFonts w:ascii="Calibri" w:hAnsi="Calibri" w:cs="Calibri"/>
          <w:b/>
          <w:bCs/>
          <w:sz w:val="20"/>
          <w:szCs w:val="20"/>
        </w:rPr>
      </w:pPr>
    </w:p>
    <w:p w14:paraId="3A1AD898"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 xml:space="preserve">There are no accounting pronouncements which have become effective from 1 January 2025 that have a significant impact on the Group’s interim condensed consolidated financial statements. </w:t>
      </w:r>
    </w:p>
    <w:p w14:paraId="32F412C4" w14:textId="77777777" w:rsidR="003136BF" w:rsidRPr="00777A0B" w:rsidRDefault="003136BF" w:rsidP="00792271">
      <w:pPr>
        <w:pStyle w:val="Default"/>
        <w:ind w:left="567" w:hanging="567"/>
        <w:jc w:val="both"/>
        <w:rPr>
          <w:rFonts w:ascii="Calibri" w:hAnsi="Calibri" w:cs="Calibri"/>
          <w:sz w:val="20"/>
          <w:szCs w:val="20"/>
        </w:rPr>
      </w:pPr>
    </w:p>
    <w:p w14:paraId="5880B0FC" w14:textId="77777777" w:rsidR="003136BF" w:rsidRPr="00777A0B" w:rsidRDefault="003136BF" w:rsidP="00792271">
      <w:pPr>
        <w:pStyle w:val="Default"/>
        <w:numPr>
          <w:ilvl w:val="0"/>
          <w:numId w:val="14"/>
        </w:numPr>
        <w:ind w:left="567" w:hanging="567"/>
        <w:rPr>
          <w:rFonts w:ascii="Calibri" w:hAnsi="Calibri" w:cs="Calibri"/>
          <w:b/>
          <w:bCs/>
          <w:sz w:val="20"/>
          <w:szCs w:val="20"/>
        </w:rPr>
      </w:pPr>
      <w:r w:rsidRPr="00777A0B">
        <w:rPr>
          <w:rFonts w:ascii="Calibri" w:hAnsi="Calibri" w:cs="Calibri"/>
          <w:b/>
          <w:bCs/>
          <w:sz w:val="20"/>
          <w:szCs w:val="20"/>
        </w:rPr>
        <w:t xml:space="preserve">Accounting estimates and judgements </w:t>
      </w:r>
    </w:p>
    <w:p w14:paraId="5C128DD6" w14:textId="77777777" w:rsidR="003136BF" w:rsidRPr="00777A0B" w:rsidRDefault="003136BF" w:rsidP="00792271">
      <w:pPr>
        <w:pStyle w:val="Default"/>
        <w:ind w:left="567" w:hanging="567"/>
        <w:rPr>
          <w:rFonts w:ascii="Calibri" w:hAnsi="Calibri" w:cs="Calibri"/>
          <w:sz w:val="20"/>
          <w:szCs w:val="20"/>
        </w:rPr>
      </w:pPr>
    </w:p>
    <w:p w14:paraId="4ED81FDC" w14:textId="331C3284"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lastRenderedPageBreak/>
        <w:t xml:space="preserve">The judgements, estimates, and assumptions applied in the Interim Condensed Consolidated Financial Statements, including key sources of estimation uncertainty, were the same as those applied in the Group’s last annual financial statements for the year ended 31 December 2024. The only exception </w:t>
      </w:r>
      <w:r w:rsidR="00D40767">
        <w:rPr>
          <w:rFonts w:ascii="Calibri" w:hAnsi="Calibri" w:cs="Calibri"/>
          <w:sz w:val="20"/>
          <w:szCs w:val="20"/>
        </w:rPr>
        <w:t>is</w:t>
      </w:r>
      <w:r w:rsidR="00D40767" w:rsidRPr="00777A0B">
        <w:rPr>
          <w:rFonts w:ascii="Calibri" w:hAnsi="Calibri" w:cs="Calibri"/>
          <w:sz w:val="20"/>
          <w:szCs w:val="20"/>
        </w:rPr>
        <w:t xml:space="preserve"> </w:t>
      </w:r>
      <w:r w:rsidRPr="00777A0B">
        <w:rPr>
          <w:rFonts w:ascii="Calibri" w:hAnsi="Calibri" w:cs="Calibri"/>
          <w:sz w:val="20"/>
          <w:szCs w:val="20"/>
        </w:rPr>
        <w:t xml:space="preserve">the estimate of income tax liabilities which is determined in these interim condensed consolidated financial statements using the estimated average annual income tax rate applied to the pre-tax income </w:t>
      </w:r>
      <w:r w:rsidR="00D40767">
        <w:rPr>
          <w:rFonts w:ascii="Calibri" w:hAnsi="Calibri" w:cs="Calibri"/>
          <w:sz w:val="20"/>
          <w:szCs w:val="20"/>
        </w:rPr>
        <w:t>for</w:t>
      </w:r>
      <w:r w:rsidRPr="00777A0B">
        <w:rPr>
          <w:rFonts w:ascii="Calibri" w:hAnsi="Calibri" w:cs="Calibri"/>
          <w:sz w:val="20"/>
          <w:szCs w:val="20"/>
        </w:rPr>
        <w:t xml:space="preserve"> the interim period.</w:t>
      </w:r>
    </w:p>
    <w:p w14:paraId="544B21F3" w14:textId="77777777" w:rsidR="003136BF" w:rsidRPr="00777A0B" w:rsidRDefault="003136BF" w:rsidP="00792271">
      <w:pPr>
        <w:pStyle w:val="Default"/>
        <w:ind w:left="567" w:hanging="567"/>
        <w:jc w:val="both"/>
        <w:rPr>
          <w:rFonts w:ascii="Calibri" w:hAnsi="Calibri" w:cs="Calibri"/>
          <w:sz w:val="20"/>
          <w:szCs w:val="20"/>
        </w:rPr>
      </w:pPr>
    </w:p>
    <w:p w14:paraId="616237C0" w14:textId="77777777" w:rsidR="003136BF" w:rsidRPr="00777A0B" w:rsidRDefault="003136BF" w:rsidP="00792271">
      <w:pPr>
        <w:pStyle w:val="Default"/>
        <w:numPr>
          <w:ilvl w:val="0"/>
          <w:numId w:val="14"/>
        </w:numPr>
        <w:ind w:left="567" w:hanging="567"/>
        <w:rPr>
          <w:rFonts w:ascii="Calibri" w:hAnsi="Calibri" w:cs="Calibri"/>
          <w:b/>
          <w:bCs/>
          <w:sz w:val="20"/>
          <w:szCs w:val="20"/>
        </w:rPr>
      </w:pPr>
      <w:r w:rsidRPr="00777A0B">
        <w:rPr>
          <w:rFonts w:ascii="Calibri" w:hAnsi="Calibri" w:cs="Calibri"/>
          <w:b/>
          <w:bCs/>
          <w:sz w:val="20"/>
          <w:szCs w:val="20"/>
        </w:rPr>
        <w:t>Revenue</w:t>
      </w:r>
    </w:p>
    <w:p w14:paraId="10019DBD" w14:textId="77777777" w:rsidR="003136BF" w:rsidRPr="00777A0B" w:rsidRDefault="003136BF" w:rsidP="00792271">
      <w:pPr>
        <w:pStyle w:val="Default"/>
        <w:ind w:left="567" w:hanging="567"/>
        <w:rPr>
          <w:rFonts w:ascii="Calibri" w:hAnsi="Calibri" w:cs="Calibri"/>
          <w:b/>
          <w:bCs/>
          <w:sz w:val="20"/>
          <w:szCs w:val="20"/>
        </w:rPr>
      </w:pPr>
      <w:r w:rsidRPr="00777A0B">
        <w:rPr>
          <w:rFonts w:ascii="Calibri" w:hAnsi="Calibri" w:cs="Calibri"/>
          <w:b/>
          <w:bCs/>
          <w:sz w:val="20"/>
          <w:szCs w:val="20"/>
        </w:rPr>
        <w:t xml:space="preserve"> </w:t>
      </w:r>
    </w:p>
    <w:p w14:paraId="290D1F19"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The following is an analysis of the Group’s revenue for the first six months of the year from continuing operations:</w:t>
      </w:r>
    </w:p>
    <w:p w14:paraId="776EC7D6" w14:textId="77777777" w:rsidR="003136BF" w:rsidRPr="00777A0B" w:rsidRDefault="003136BF" w:rsidP="003136BF">
      <w:pPr>
        <w:pStyle w:val="Default"/>
        <w:ind w:left="720"/>
        <w:rPr>
          <w:rFonts w:ascii="Calibri" w:hAnsi="Calibri" w:cs="Calibri"/>
          <w:color w:val="auto"/>
          <w:kern w:val="2"/>
        </w:rPr>
      </w:pPr>
    </w:p>
    <w:tbl>
      <w:tblPr>
        <w:tblW w:w="9054" w:type="dxa"/>
        <w:tblInd w:w="-284" w:type="dxa"/>
        <w:tblLook w:val="04A0" w:firstRow="1" w:lastRow="0" w:firstColumn="1" w:lastColumn="0" w:noHBand="0" w:noVBand="1"/>
      </w:tblPr>
      <w:tblGrid>
        <w:gridCol w:w="284"/>
        <w:gridCol w:w="2936"/>
        <w:gridCol w:w="222"/>
        <w:gridCol w:w="276"/>
        <w:gridCol w:w="1566"/>
        <w:gridCol w:w="316"/>
        <w:gridCol w:w="1565"/>
        <w:gridCol w:w="316"/>
        <w:gridCol w:w="1573"/>
      </w:tblGrid>
      <w:tr w:rsidR="003136BF" w:rsidRPr="00777A0B" w14:paraId="3C4B3766" w14:textId="77777777" w:rsidTr="00792271">
        <w:trPr>
          <w:trHeight w:val="780"/>
        </w:trPr>
        <w:tc>
          <w:tcPr>
            <w:tcW w:w="284" w:type="dxa"/>
            <w:tcBorders>
              <w:top w:val="nil"/>
              <w:left w:val="nil"/>
              <w:bottom w:val="nil"/>
              <w:right w:val="nil"/>
            </w:tcBorders>
            <w:noWrap/>
            <w:vAlign w:val="bottom"/>
            <w:hideMark/>
          </w:tcPr>
          <w:p w14:paraId="6FF56110" w14:textId="77777777" w:rsidR="003136BF" w:rsidRPr="00777A0B" w:rsidRDefault="003136BF">
            <w:pPr>
              <w:spacing w:after="0" w:line="240" w:lineRule="auto"/>
              <w:rPr>
                <w:rFonts w:ascii="Calibri" w:eastAsia="Times New Roman" w:hAnsi="Calibri" w:cs="Calibri"/>
                <w:lang w:eastAsia="en-GB"/>
              </w:rPr>
            </w:pPr>
          </w:p>
        </w:tc>
        <w:tc>
          <w:tcPr>
            <w:tcW w:w="2936" w:type="dxa"/>
            <w:tcBorders>
              <w:top w:val="nil"/>
              <w:left w:val="nil"/>
              <w:bottom w:val="nil"/>
              <w:right w:val="nil"/>
            </w:tcBorders>
            <w:noWrap/>
            <w:vAlign w:val="bottom"/>
            <w:hideMark/>
          </w:tcPr>
          <w:p w14:paraId="33999AA0"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6CDB0B0"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3C000B22"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vAlign w:val="bottom"/>
            <w:hideMark/>
          </w:tcPr>
          <w:p w14:paraId="68B7DDD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316" w:type="dxa"/>
            <w:tcBorders>
              <w:top w:val="nil"/>
              <w:left w:val="nil"/>
              <w:bottom w:val="nil"/>
              <w:right w:val="nil"/>
            </w:tcBorders>
            <w:noWrap/>
            <w:vAlign w:val="bottom"/>
            <w:hideMark/>
          </w:tcPr>
          <w:p w14:paraId="70C717D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nil"/>
              <w:left w:val="nil"/>
              <w:bottom w:val="nil"/>
              <w:right w:val="nil"/>
            </w:tcBorders>
            <w:vAlign w:val="bottom"/>
            <w:hideMark/>
          </w:tcPr>
          <w:p w14:paraId="20EA618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Six months ended 30 June 2024 </w:t>
            </w:r>
          </w:p>
        </w:tc>
        <w:tc>
          <w:tcPr>
            <w:tcW w:w="316" w:type="dxa"/>
            <w:tcBorders>
              <w:top w:val="nil"/>
              <w:left w:val="nil"/>
              <w:bottom w:val="nil"/>
              <w:right w:val="nil"/>
            </w:tcBorders>
            <w:noWrap/>
            <w:vAlign w:val="bottom"/>
            <w:hideMark/>
          </w:tcPr>
          <w:p w14:paraId="5AAD655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nil"/>
              <w:left w:val="nil"/>
              <w:bottom w:val="nil"/>
              <w:right w:val="nil"/>
            </w:tcBorders>
            <w:vAlign w:val="bottom"/>
            <w:hideMark/>
          </w:tcPr>
          <w:p w14:paraId="4914C1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4FE7EA45" w14:textId="77777777" w:rsidTr="00792271">
        <w:trPr>
          <w:trHeight w:val="255"/>
        </w:trPr>
        <w:tc>
          <w:tcPr>
            <w:tcW w:w="284" w:type="dxa"/>
            <w:tcBorders>
              <w:top w:val="nil"/>
              <w:left w:val="nil"/>
              <w:bottom w:val="nil"/>
              <w:right w:val="nil"/>
            </w:tcBorders>
            <w:noWrap/>
            <w:vAlign w:val="bottom"/>
            <w:hideMark/>
          </w:tcPr>
          <w:p w14:paraId="2C990E6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36" w:type="dxa"/>
            <w:tcBorders>
              <w:top w:val="nil"/>
              <w:left w:val="nil"/>
              <w:bottom w:val="nil"/>
              <w:right w:val="nil"/>
            </w:tcBorders>
            <w:noWrap/>
            <w:vAlign w:val="bottom"/>
            <w:hideMark/>
          </w:tcPr>
          <w:p w14:paraId="06C9A6A3"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010A7750"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098FDF1B"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noWrap/>
            <w:vAlign w:val="bottom"/>
            <w:hideMark/>
          </w:tcPr>
          <w:p w14:paraId="6F6EB44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316" w:type="dxa"/>
            <w:tcBorders>
              <w:top w:val="nil"/>
              <w:left w:val="nil"/>
              <w:bottom w:val="nil"/>
              <w:right w:val="nil"/>
            </w:tcBorders>
            <w:noWrap/>
            <w:vAlign w:val="bottom"/>
            <w:hideMark/>
          </w:tcPr>
          <w:p w14:paraId="0506BFE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nil"/>
              <w:left w:val="nil"/>
              <w:bottom w:val="nil"/>
              <w:right w:val="nil"/>
            </w:tcBorders>
            <w:noWrap/>
            <w:vAlign w:val="bottom"/>
            <w:hideMark/>
          </w:tcPr>
          <w:p w14:paraId="6EFBDFE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c>
          <w:tcPr>
            <w:tcW w:w="316" w:type="dxa"/>
            <w:tcBorders>
              <w:top w:val="nil"/>
              <w:left w:val="nil"/>
              <w:bottom w:val="nil"/>
              <w:right w:val="nil"/>
            </w:tcBorders>
            <w:noWrap/>
            <w:vAlign w:val="bottom"/>
            <w:hideMark/>
          </w:tcPr>
          <w:p w14:paraId="4FC9472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nil"/>
              <w:left w:val="nil"/>
              <w:bottom w:val="nil"/>
              <w:right w:val="nil"/>
            </w:tcBorders>
            <w:noWrap/>
            <w:vAlign w:val="bottom"/>
            <w:hideMark/>
          </w:tcPr>
          <w:p w14:paraId="77BAAF6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5BB3E811" w14:textId="77777777" w:rsidTr="00792271">
        <w:trPr>
          <w:trHeight w:val="255"/>
        </w:trPr>
        <w:tc>
          <w:tcPr>
            <w:tcW w:w="284" w:type="dxa"/>
            <w:tcBorders>
              <w:top w:val="nil"/>
              <w:left w:val="nil"/>
              <w:bottom w:val="nil"/>
              <w:right w:val="nil"/>
            </w:tcBorders>
            <w:noWrap/>
            <w:vAlign w:val="bottom"/>
            <w:hideMark/>
          </w:tcPr>
          <w:p w14:paraId="0F13299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36" w:type="dxa"/>
            <w:tcBorders>
              <w:top w:val="nil"/>
              <w:left w:val="nil"/>
              <w:bottom w:val="nil"/>
              <w:right w:val="nil"/>
            </w:tcBorders>
            <w:noWrap/>
            <w:vAlign w:val="bottom"/>
            <w:hideMark/>
          </w:tcPr>
          <w:p w14:paraId="6D304FFD"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71798296"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5D93A110"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noWrap/>
            <w:vAlign w:val="bottom"/>
            <w:hideMark/>
          </w:tcPr>
          <w:p w14:paraId="0396C44C"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49F55726"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565" w:type="dxa"/>
            <w:tcBorders>
              <w:top w:val="nil"/>
              <w:left w:val="nil"/>
              <w:bottom w:val="nil"/>
              <w:right w:val="nil"/>
            </w:tcBorders>
            <w:noWrap/>
            <w:vAlign w:val="bottom"/>
            <w:hideMark/>
          </w:tcPr>
          <w:p w14:paraId="641D27D7"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4D8E578B"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573" w:type="dxa"/>
            <w:tcBorders>
              <w:top w:val="nil"/>
              <w:left w:val="nil"/>
              <w:bottom w:val="nil"/>
              <w:right w:val="nil"/>
            </w:tcBorders>
            <w:noWrap/>
            <w:vAlign w:val="bottom"/>
            <w:hideMark/>
          </w:tcPr>
          <w:p w14:paraId="68C153AC"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30B935E6" w14:textId="77777777" w:rsidTr="00792271">
        <w:trPr>
          <w:trHeight w:val="300"/>
        </w:trPr>
        <w:tc>
          <w:tcPr>
            <w:tcW w:w="284" w:type="dxa"/>
            <w:tcBorders>
              <w:top w:val="nil"/>
              <w:left w:val="nil"/>
              <w:bottom w:val="nil"/>
              <w:right w:val="nil"/>
            </w:tcBorders>
            <w:noWrap/>
            <w:vAlign w:val="bottom"/>
            <w:hideMark/>
          </w:tcPr>
          <w:p w14:paraId="1FDAB450"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2936" w:type="dxa"/>
            <w:tcBorders>
              <w:top w:val="nil"/>
              <w:left w:val="nil"/>
              <w:bottom w:val="nil"/>
              <w:right w:val="nil"/>
            </w:tcBorders>
            <w:noWrap/>
            <w:vAlign w:val="bottom"/>
            <w:hideMark/>
          </w:tcPr>
          <w:p w14:paraId="2444164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Sale of goods </w:t>
            </w:r>
          </w:p>
        </w:tc>
        <w:tc>
          <w:tcPr>
            <w:tcW w:w="222" w:type="dxa"/>
            <w:tcBorders>
              <w:top w:val="nil"/>
              <w:left w:val="nil"/>
              <w:bottom w:val="nil"/>
              <w:right w:val="nil"/>
            </w:tcBorders>
            <w:noWrap/>
            <w:vAlign w:val="bottom"/>
            <w:hideMark/>
          </w:tcPr>
          <w:p w14:paraId="6316E0D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7FBC12B5"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noWrap/>
            <w:vAlign w:val="bottom"/>
            <w:hideMark/>
          </w:tcPr>
          <w:p w14:paraId="6D26A6F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22,045</w:t>
            </w:r>
          </w:p>
        </w:tc>
        <w:tc>
          <w:tcPr>
            <w:tcW w:w="316" w:type="dxa"/>
            <w:tcBorders>
              <w:top w:val="nil"/>
              <w:left w:val="nil"/>
              <w:bottom w:val="nil"/>
              <w:right w:val="nil"/>
            </w:tcBorders>
            <w:noWrap/>
            <w:vAlign w:val="bottom"/>
            <w:hideMark/>
          </w:tcPr>
          <w:p w14:paraId="7EDFF2E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nil"/>
              <w:left w:val="nil"/>
              <w:bottom w:val="nil"/>
              <w:right w:val="nil"/>
            </w:tcBorders>
            <w:noWrap/>
            <w:vAlign w:val="bottom"/>
            <w:hideMark/>
          </w:tcPr>
          <w:p w14:paraId="7077338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19,351</w:t>
            </w:r>
          </w:p>
        </w:tc>
        <w:tc>
          <w:tcPr>
            <w:tcW w:w="316" w:type="dxa"/>
            <w:tcBorders>
              <w:top w:val="nil"/>
              <w:left w:val="nil"/>
              <w:bottom w:val="nil"/>
              <w:right w:val="nil"/>
            </w:tcBorders>
            <w:noWrap/>
            <w:vAlign w:val="bottom"/>
            <w:hideMark/>
          </w:tcPr>
          <w:p w14:paraId="2801B71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nil"/>
              <w:left w:val="nil"/>
              <w:bottom w:val="nil"/>
              <w:right w:val="nil"/>
            </w:tcBorders>
            <w:noWrap/>
            <w:vAlign w:val="bottom"/>
            <w:hideMark/>
          </w:tcPr>
          <w:p w14:paraId="64DA95F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41,653</w:t>
            </w:r>
          </w:p>
        </w:tc>
      </w:tr>
      <w:tr w:rsidR="003136BF" w:rsidRPr="00777A0B" w14:paraId="41D4E750" w14:textId="77777777" w:rsidTr="00792271">
        <w:trPr>
          <w:trHeight w:val="300"/>
        </w:trPr>
        <w:tc>
          <w:tcPr>
            <w:tcW w:w="284" w:type="dxa"/>
            <w:tcBorders>
              <w:top w:val="nil"/>
              <w:left w:val="nil"/>
              <w:bottom w:val="nil"/>
              <w:right w:val="nil"/>
            </w:tcBorders>
            <w:noWrap/>
            <w:vAlign w:val="bottom"/>
            <w:hideMark/>
          </w:tcPr>
          <w:p w14:paraId="4C557F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36" w:type="dxa"/>
            <w:tcBorders>
              <w:top w:val="nil"/>
              <w:left w:val="nil"/>
              <w:bottom w:val="nil"/>
              <w:right w:val="nil"/>
            </w:tcBorders>
            <w:noWrap/>
            <w:vAlign w:val="bottom"/>
            <w:hideMark/>
          </w:tcPr>
          <w:p w14:paraId="0703DF3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Servicing income </w:t>
            </w:r>
          </w:p>
        </w:tc>
        <w:tc>
          <w:tcPr>
            <w:tcW w:w="222" w:type="dxa"/>
            <w:tcBorders>
              <w:top w:val="nil"/>
              <w:left w:val="nil"/>
              <w:bottom w:val="nil"/>
              <w:right w:val="nil"/>
            </w:tcBorders>
            <w:noWrap/>
            <w:vAlign w:val="bottom"/>
            <w:hideMark/>
          </w:tcPr>
          <w:p w14:paraId="3A96FEF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4DBF6C12"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noWrap/>
            <w:vAlign w:val="bottom"/>
            <w:hideMark/>
          </w:tcPr>
          <w:p w14:paraId="43A1C66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9,740</w:t>
            </w:r>
          </w:p>
        </w:tc>
        <w:tc>
          <w:tcPr>
            <w:tcW w:w="316" w:type="dxa"/>
            <w:tcBorders>
              <w:top w:val="nil"/>
              <w:left w:val="nil"/>
              <w:bottom w:val="nil"/>
              <w:right w:val="nil"/>
            </w:tcBorders>
            <w:noWrap/>
            <w:vAlign w:val="bottom"/>
            <w:hideMark/>
          </w:tcPr>
          <w:p w14:paraId="3046464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nil"/>
              <w:left w:val="nil"/>
              <w:bottom w:val="nil"/>
              <w:right w:val="nil"/>
            </w:tcBorders>
            <w:noWrap/>
            <w:vAlign w:val="bottom"/>
            <w:hideMark/>
          </w:tcPr>
          <w:p w14:paraId="1302BCE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7,917</w:t>
            </w:r>
          </w:p>
        </w:tc>
        <w:tc>
          <w:tcPr>
            <w:tcW w:w="316" w:type="dxa"/>
            <w:tcBorders>
              <w:top w:val="nil"/>
              <w:left w:val="nil"/>
              <w:bottom w:val="nil"/>
              <w:right w:val="nil"/>
            </w:tcBorders>
            <w:noWrap/>
            <w:vAlign w:val="bottom"/>
            <w:hideMark/>
          </w:tcPr>
          <w:p w14:paraId="6B14C83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nil"/>
              <w:left w:val="nil"/>
              <w:bottom w:val="nil"/>
              <w:right w:val="nil"/>
            </w:tcBorders>
            <w:noWrap/>
            <w:vAlign w:val="bottom"/>
            <w:hideMark/>
          </w:tcPr>
          <w:p w14:paraId="17520D4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16,413</w:t>
            </w:r>
          </w:p>
        </w:tc>
      </w:tr>
      <w:tr w:rsidR="003136BF" w:rsidRPr="00777A0B" w14:paraId="1DAF4DC4" w14:textId="77777777" w:rsidTr="00792271">
        <w:trPr>
          <w:trHeight w:val="315"/>
        </w:trPr>
        <w:tc>
          <w:tcPr>
            <w:tcW w:w="284" w:type="dxa"/>
            <w:tcBorders>
              <w:top w:val="nil"/>
              <w:left w:val="nil"/>
              <w:bottom w:val="nil"/>
              <w:right w:val="nil"/>
            </w:tcBorders>
            <w:noWrap/>
            <w:vAlign w:val="bottom"/>
            <w:hideMark/>
          </w:tcPr>
          <w:p w14:paraId="1FBAC59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36" w:type="dxa"/>
            <w:tcBorders>
              <w:top w:val="nil"/>
              <w:left w:val="nil"/>
              <w:bottom w:val="nil"/>
              <w:right w:val="nil"/>
            </w:tcBorders>
            <w:noWrap/>
            <w:vAlign w:val="bottom"/>
            <w:hideMark/>
          </w:tcPr>
          <w:p w14:paraId="5B3A6640"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6A719AE3"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34FD70D"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single" w:sz="4" w:space="0" w:color="auto"/>
              <w:left w:val="nil"/>
              <w:bottom w:val="double" w:sz="6" w:space="0" w:color="auto"/>
              <w:right w:val="nil"/>
            </w:tcBorders>
            <w:noWrap/>
            <w:vAlign w:val="bottom"/>
            <w:hideMark/>
          </w:tcPr>
          <w:p w14:paraId="48F9C65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31,785</w:t>
            </w:r>
          </w:p>
        </w:tc>
        <w:tc>
          <w:tcPr>
            <w:tcW w:w="316" w:type="dxa"/>
            <w:tcBorders>
              <w:top w:val="nil"/>
              <w:left w:val="nil"/>
              <w:bottom w:val="nil"/>
              <w:right w:val="nil"/>
            </w:tcBorders>
            <w:noWrap/>
            <w:vAlign w:val="bottom"/>
            <w:hideMark/>
          </w:tcPr>
          <w:p w14:paraId="313BEA4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single" w:sz="4" w:space="0" w:color="auto"/>
              <w:left w:val="nil"/>
              <w:bottom w:val="double" w:sz="6" w:space="0" w:color="auto"/>
              <w:right w:val="nil"/>
            </w:tcBorders>
            <w:noWrap/>
            <w:vAlign w:val="bottom"/>
            <w:hideMark/>
          </w:tcPr>
          <w:p w14:paraId="62976F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27,268</w:t>
            </w:r>
          </w:p>
        </w:tc>
        <w:tc>
          <w:tcPr>
            <w:tcW w:w="316" w:type="dxa"/>
            <w:tcBorders>
              <w:top w:val="nil"/>
              <w:left w:val="nil"/>
              <w:bottom w:val="nil"/>
              <w:right w:val="nil"/>
            </w:tcBorders>
            <w:noWrap/>
            <w:vAlign w:val="bottom"/>
            <w:hideMark/>
          </w:tcPr>
          <w:p w14:paraId="6698779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single" w:sz="4" w:space="0" w:color="auto"/>
              <w:left w:val="nil"/>
              <w:bottom w:val="double" w:sz="6" w:space="0" w:color="auto"/>
              <w:right w:val="nil"/>
            </w:tcBorders>
            <w:noWrap/>
            <w:vAlign w:val="bottom"/>
            <w:hideMark/>
          </w:tcPr>
          <w:p w14:paraId="02309AC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58,066</w:t>
            </w:r>
          </w:p>
        </w:tc>
      </w:tr>
    </w:tbl>
    <w:p w14:paraId="694720E2" w14:textId="77777777" w:rsidR="003136BF" w:rsidRPr="00777A0B" w:rsidRDefault="003136BF" w:rsidP="003136BF">
      <w:pPr>
        <w:pStyle w:val="Default"/>
        <w:ind w:left="720"/>
        <w:rPr>
          <w:rFonts w:ascii="Calibri" w:hAnsi="Calibri" w:cs="Calibri"/>
          <w:sz w:val="20"/>
          <w:szCs w:val="20"/>
        </w:rPr>
      </w:pPr>
    </w:p>
    <w:p w14:paraId="68C57649" w14:textId="77777777" w:rsidR="003136BF" w:rsidRPr="00777A0B" w:rsidRDefault="003136BF" w:rsidP="00792271">
      <w:pPr>
        <w:pStyle w:val="Default"/>
        <w:ind w:left="720" w:hanging="720"/>
        <w:rPr>
          <w:rFonts w:ascii="Calibri" w:hAnsi="Calibri" w:cs="Calibri"/>
          <w:sz w:val="20"/>
          <w:szCs w:val="20"/>
        </w:rPr>
      </w:pPr>
      <w:r w:rsidRPr="00777A0B">
        <w:rPr>
          <w:rFonts w:ascii="Calibri" w:hAnsi="Calibri" w:cs="Calibri"/>
          <w:sz w:val="20"/>
          <w:szCs w:val="20"/>
        </w:rPr>
        <w:t xml:space="preserve">Analysis of revenue by country of destination: </w:t>
      </w:r>
    </w:p>
    <w:p w14:paraId="7A57B5D8" w14:textId="77777777" w:rsidR="003136BF" w:rsidRPr="00777A0B" w:rsidRDefault="003136BF" w:rsidP="003136BF">
      <w:pPr>
        <w:pStyle w:val="Default"/>
        <w:ind w:left="720"/>
        <w:rPr>
          <w:rFonts w:ascii="Calibri" w:hAnsi="Calibri" w:cs="Calibri"/>
          <w:sz w:val="20"/>
          <w:szCs w:val="20"/>
        </w:rPr>
      </w:pPr>
    </w:p>
    <w:p w14:paraId="11E80BD1" w14:textId="77777777" w:rsidR="003136BF" w:rsidRPr="00777A0B" w:rsidRDefault="003136BF" w:rsidP="003136BF">
      <w:pPr>
        <w:pStyle w:val="Default"/>
        <w:ind w:left="720"/>
        <w:rPr>
          <w:rFonts w:ascii="Calibri" w:hAnsi="Calibri" w:cs="Calibri"/>
          <w:color w:val="auto"/>
          <w:kern w:val="2"/>
        </w:rPr>
      </w:pPr>
    </w:p>
    <w:tbl>
      <w:tblPr>
        <w:tblW w:w="9054" w:type="dxa"/>
        <w:tblInd w:w="-284" w:type="dxa"/>
        <w:tblLook w:val="04A0" w:firstRow="1" w:lastRow="0" w:firstColumn="1" w:lastColumn="0" w:noHBand="0" w:noVBand="1"/>
      </w:tblPr>
      <w:tblGrid>
        <w:gridCol w:w="284"/>
        <w:gridCol w:w="2936"/>
        <w:gridCol w:w="222"/>
        <w:gridCol w:w="276"/>
        <w:gridCol w:w="1566"/>
        <w:gridCol w:w="316"/>
        <w:gridCol w:w="1565"/>
        <w:gridCol w:w="316"/>
        <w:gridCol w:w="1573"/>
      </w:tblGrid>
      <w:tr w:rsidR="003136BF" w:rsidRPr="00777A0B" w14:paraId="009902B6" w14:textId="77777777" w:rsidTr="00792271">
        <w:trPr>
          <w:trHeight w:val="765"/>
        </w:trPr>
        <w:tc>
          <w:tcPr>
            <w:tcW w:w="284" w:type="dxa"/>
            <w:tcBorders>
              <w:top w:val="nil"/>
              <w:left w:val="nil"/>
              <w:bottom w:val="nil"/>
              <w:right w:val="nil"/>
            </w:tcBorders>
            <w:noWrap/>
            <w:vAlign w:val="bottom"/>
            <w:hideMark/>
          </w:tcPr>
          <w:p w14:paraId="0E1A1D95" w14:textId="77777777" w:rsidR="003136BF" w:rsidRPr="00777A0B" w:rsidRDefault="003136BF">
            <w:pPr>
              <w:spacing w:after="0" w:line="240" w:lineRule="auto"/>
              <w:rPr>
                <w:rFonts w:ascii="Calibri" w:eastAsia="Times New Roman" w:hAnsi="Calibri" w:cs="Calibri"/>
                <w:lang w:eastAsia="en-GB"/>
              </w:rPr>
            </w:pPr>
          </w:p>
        </w:tc>
        <w:tc>
          <w:tcPr>
            <w:tcW w:w="2936" w:type="dxa"/>
            <w:tcBorders>
              <w:top w:val="nil"/>
              <w:left w:val="nil"/>
              <w:bottom w:val="nil"/>
              <w:right w:val="nil"/>
            </w:tcBorders>
            <w:noWrap/>
            <w:vAlign w:val="bottom"/>
            <w:hideMark/>
          </w:tcPr>
          <w:p w14:paraId="1AED89A4"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25C60802"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392E0DBE"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vAlign w:val="bottom"/>
            <w:hideMark/>
          </w:tcPr>
          <w:p w14:paraId="36D203C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316" w:type="dxa"/>
            <w:tcBorders>
              <w:top w:val="nil"/>
              <w:left w:val="nil"/>
              <w:bottom w:val="nil"/>
              <w:right w:val="nil"/>
            </w:tcBorders>
            <w:noWrap/>
            <w:vAlign w:val="bottom"/>
            <w:hideMark/>
          </w:tcPr>
          <w:p w14:paraId="31E77CE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nil"/>
              <w:left w:val="nil"/>
              <w:bottom w:val="nil"/>
              <w:right w:val="nil"/>
            </w:tcBorders>
            <w:vAlign w:val="bottom"/>
            <w:hideMark/>
          </w:tcPr>
          <w:p w14:paraId="18B05A3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Six months ended 30 June 2024 </w:t>
            </w:r>
          </w:p>
        </w:tc>
        <w:tc>
          <w:tcPr>
            <w:tcW w:w="316" w:type="dxa"/>
            <w:tcBorders>
              <w:top w:val="nil"/>
              <w:left w:val="nil"/>
              <w:bottom w:val="nil"/>
              <w:right w:val="nil"/>
            </w:tcBorders>
            <w:noWrap/>
            <w:vAlign w:val="bottom"/>
            <w:hideMark/>
          </w:tcPr>
          <w:p w14:paraId="408149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nil"/>
              <w:left w:val="nil"/>
              <w:bottom w:val="nil"/>
              <w:right w:val="nil"/>
            </w:tcBorders>
            <w:vAlign w:val="bottom"/>
            <w:hideMark/>
          </w:tcPr>
          <w:p w14:paraId="3ADB0D4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18406190" w14:textId="77777777" w:rsidTr="00792271">
        <w:trPr>
          <w:trHeight w:val="255"/>
        </w:trPr>
        <w:tc>
          <w:tcPr>
            <w:tcW w:w="284" w:type="dxa"/>
            <w:tcBorders>
              <w:top w:val="nil"/>
              <w:left w:val="nil"/>
              <w:bottom w:val="nil"/>
              <w:right w:val="nil"/>
            </w:tcBorders>
            <w:noWrap/>
            <w:vAlign w:val="bottom"/>
            <w:hideMark/>
          </w:tcPr>
          <w:p w14:paraId="0909B02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36" w:type="dxa"/>
            <w:tcBorders>
              <w:top w:val="nil"/>
              <w:left w:val="nil"/>
              <w:bottom w:val="nil"/>
              <w:right w:val="nil"/>
            </w:tcBorders>
            <w:noWrap/>
            <w:vAlign w:val="bottom"/>
            <w:hideMark/>
          </w:tcPr>
          <w:p w14:paraId="53B765D7"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3DCACBC0"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7F7506E"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noWrap/>
            <w:vAlign w:val="bottom"/>
            <w:hideMark/>
          </w:tcPr>
          <w:p w14:paraId="55D550F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316" w:type="dxa"/>
            <w:tcBorders>
              <w:top w:val="nil"/>
              <w:left w:val="nil"/>
              <w:bottom w:val="nil"/>
              <w:right w:val="nil"/>
            </w:tcBorders>
            <w:noWrap/>
            <w:vAlign w:val="bottom"/>
            <w:hideMark/>
          </w:tcPr>
          <w:p w14:paraId="73901F1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nil"/>
              <w:left w:val="nil"/>
              <w:bottom w:val="nil"/>
              <w:right w:val="nil"/>
            </w:tcBorders>
            <w:noWrap/>
            <w:vAlign w:val="bottom"/>
            <w:hideMark/>
          </w:tcPr>
          <w:p w14:paraId="7B05D63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c>
          <w:tcPr>
            <w:tcW w:w="316" w:type="dxa"/>
            <w:tcBorders>
              <w:top w:val="nil"/>
              <w:left w:val="nil"/>
              <w:bottom w:val="nil"/>
              <w:right w:val="nil"/>
            </w:tcBorders>
            <w:noWrap/>
            <w:vAlign w:val="bottom"/>
            <w:hideMark/>
          </w:tcPr>
          <w:p w14:paraId="29F8485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nil"/>
              <w:left w:val="nil"/>
              <w:bottom w:val="nil"/>
              <w:right w:val="nil"/>
            </w:tcBorders>
            <w:noWrap/>
            <w:vAlign w:val="bottom"/>
            <w:hideMark/>
          </w:tcPr>
          <w:p w14:paraId="34FAE56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7C59C10E" w14:textId="77777777" w:rsidTr="00792271">
        <w:trPr>
          <w:trHeight w:val="255"/>
        </w:trPr>
        <w:tc>
          <w:tcPr>
            <w:tcW w:w="284" w:type="dxa"/>
            <w:tcBorders>
              <w:top w:val="nil"/>
              <w:left w:val="nil"/>
              <w:bottom w:val="nil"/>
              <w:right w:val="nil"/>
            </w:tcBorders>
            <w:noWrap/>
            <w:vAlign w:val="bottom"/>
            <w:hideMark/>
          </w:tcPr>
          <w:p w14:paraId="78EB986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36" w:type="dxa"/>
            <w:tcBorders>
              <w:top w:val="nil"/>
              <w:left w:val="nil"/>
              <w:bottom w:val="nil"/>
              <w:right w:val="nil"/>
            </w:tcBorders>
            <w:noWrap/>
            <w:vAlign w:val="bottom"/>
            <w:hideMark/>
          </w:tcPr>
          <w:p w14:paraId="0143292D"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088F50D5"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7D1CB8AB"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noWrap/>
            <w:vAlign w:val="bottom"/>
            <w:hideMark/>
          </w:tcPr>
          <w:p w14:paraId="51E573CA"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6A97F1C2" w14:textId="77777777" w:rsidR="003136BF" w:rsidRPr="00777A0B" w:rsidRDefault="003136BF">
            <w:pPr>
              <w:spacing w:after="0" w:line="240" w:lineRule="auto"/>
              <w:rPr>
                <w:rFonts w:ascii="Calibri" w:eastAsia="Times New Roman" w:hAnsi="Calibri" w:cs="Calibri"/>
                <w:sz w:val="20"/>
                <w:szCs w:val="20"/>
                <w:lang w:eastAsia="en-GB"/>
              </w:rPr>
            </w:pPr>
          </w:p>
        </w:tc>
        <w:tc>
          <w:tcPr>
            <w:tcW w:w="1565" w:type="dxa"/>
            <w:tcBorders>
              <w:top w:val="nil"/>
              <w:left w:val="nil"/>
              <w:bottom w:val="nil"/>
              <w:right w:val="nil"/>
            </w:tcBorders>
            <w:noWrap/>
            <w:vAlign w:val="bottom"/>
            <w:hideMark/>
          </w:tcPr>
          <w:p w14:paraId="62229676" w14:textId="77777777" w:rsidR="003136BF" w:rsidRPr="00777A0B" w:rsidRDefault="003136BF">
            <w:pPr>
              <w:spacing w:after="0" w:line="240" w:lineRule="auto"/>
              <w:rPr>
                <w:rFonts w:ascii="Calibri" w:eastAsia="Times New Roman" w:hAnsi="Calibri" w:cs="Calibri"/>
                <w:sz w:val="20"/>
                <w:szCs w:val="20"/>
                <w:lang w:eastAsia="en-GB"/>
              </w:rPr>
            </w:pPr>
          </w:p>
        </w:tc>
        <w:tc>
          <w:tcPr>
            <w:tcW w:w="316" w:type="dxa"/>
            <w:tcBorders>
              <w:top w:val="nil"/>
              <w:left w:val="nil"/>
              <w:bottom w:val="nil"/>
              <w:right w:val="nil"/>
            </w:tcBorders>
            <w:noWrap/>
            <w:vAlign w:val="bottom"/>
            <w:hideMark/>
          </w:tcPr>
          <w:p w14:paraId="63F317CA" w14:textId="77777777" w:rsidR="003136BF" w:rsidRPr="00777A0B" w:rsidRDefault="003136BF">
            <w:pPr>
              <w:spacing w:after="0" w:line="240" w:lineRule="auto"/>
              <w:rPr>
                <w:rFonts w:ascii="Calibri" w:eastAsia="Times New Roman" w:hAnsi="Calibri" w:cs="Calibri"/>
                <w:sz w:val="20"/>
                <w:szCs w:val="20"/>
                <w:lang w:eastAsia="en-GB"/>
              </w:rPr>
            </w:pPr>
          </w:p>
        </w:tc>
        <w:tc>
          <w:tcPr>
            <w:tcW w:w="1573" w:type="dxa"/>
            <w:tcBorders>
              <w:top w:val="nil"/>
              <w:left w:val="nil"/>
              <w:bottom w:val="nil"/>
              <w:right w:val="nil"/>
            </w:tcBorders>
            <w:noWrap/>
            <w:vAlign w:val="bottom"/>
            <w:hideMark/>
          </w:tcPr>
          <w:p w14:paraId="7FE481F0"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3EF528A" w14:textId="77777777" w:rsidTr="00792271">
        <w:trPr>
          <w:trHeight w:val="300"/>
        </w:trPr>
        <w:tc>
          <w:tcPr>
            <w:tcW w:w="284" w:type="dxa"/>
            <w:tcBorders>
              <w:top w:val="nil"/>
              <w:left w:val="nil"/>
              <w:bottom w:val="nil"/>
              <w:right w:val="nil"/>
            </w:tcBorders>
            <w:noWrap/>
            <w:vAlign w:val="bottom"/>
            <w:hideMark/>
          </w:tcPr>
          <w:p w14:paraId="1A503372" w14:textId="77777777" w:rsidR="003136BF" w:rsidRPr="00777A0B" w:rsidRDefault="003136BF">
            <w:pPr>
              <w:spacing w:after="0" w:line="240" w:lineRule="auto"/>
              <w:rPr>
                <w:rFonts w:ascii="Calibri" w:eastAsia="Times New Roman" w:hAnsi="Calibri" w:cs="Calibri"/>
                <w:sz w:val="20"/>
                <w:szCs w:val="20"/>
                <w:lang w:eastAsia="en-GB"/>
              </w:rPr>
            </w:pPr>
          </w:p>
        </w:tc>
        <w:tc>
          <w:tcPr>
            <w:tcW w:w="2936" w:type="dxa"/>
            <w:tcBorders>
              <w:top w:val="nil"/>
              <w:left w:val="nil"/>
              <w:bottom w:val="nil"/>
              <w:right w:val="nil"/>
            </w:tcBorders>
            <w:noWrap/>
            <w:vAlign w:val="bottom"/>
            <w:hideMark/>
          </w:tcPr>
          <w:p w14:paraId="11D24B8C"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United Kingdom </w:t>
            </w:r>
          </w:p>
        </w:tc>
        <w:tc>
          <w:tcPr>
            <w:tcW w:w="222" w:type="dxa"/>
            <w:tcBorders>
              <w:top w:val="nil"/>
              <w:left w:val="nil"/>
              <w:bottom w:val="nil"/>
              <w:right w:val="nil"/>
            </w:tcBorders>
            <w:noWrap/>
            <w:vAlign w:val="bottom"/>
            <w:hideMark/>
          </w:tcPr>
          <w:p w14:paraId="4BA8F70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2C189D3C"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noWrap/>
            <w:vAlign w:val="bottom"/>
            <w:hideMark/>
          </w:tcPr>
          <w:p w14:paraId="4754BF4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30,602</w:t>
            </w:r>
          </w:p>
        </w:tc>
        <w:tc>
          <w:tcPr>
            <w:tcW w:w="316" w:type="dxa"/>
            <w:tcBorders>
              <w:top w:val="nil"/>
              <w:left w:val="nil"/>
              <w:bottom w:val="nil"/>
              <w:right w:val="nil"/>
            </w:tcBorders>
            <w:noWrap/>
            <w:vAlign w:val="bottom"/>
            <w:hideMark/>
          </w:tcPr>
          <w:p w14:paraId="193B787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nil"/>
              <w:left w:val="nil"/>
              <w:bottom w:val="nil"/>
              <w:right w:val="nil"/>
            </w:tcBorders>
            <w:noWrap/>
            <w:vAlign w:val="bottom"/>
            <w:hideMark/>
          </w:tcPr>
          <w:p w14:paraId="1988328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26,340</w:t>
            </w:r>
          </w:p>
        </w:tc>
        <w:tc>
          <w:tcPr>
            <w:tcW w:w="316" w:type="dxa"/>
            <w:tcBorders>
              <w:top w:val="nil"/>
              <w:left w:val="nil"/>
              <w:bottom w:val="nil"/>
              <w:right w:val="nil"/>
            </w:tcBorders>
            <w:noWrap/>
            <w:vAlign w:val="bottom"/>
            <w:hideMark/>
          </w:tcPr>
          <w:p w14:paraId="19068C8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nil"/>
              <w:left w:val="nil"/>
              <w:bottom w:val="nil"/>
              <w:right w:val="nil"/>
            </w:tcBorders>
            <w:noWrap/>
            <w:vAlign w:val="bottom"/>
            <w:hideMark/>
          </w:tcPr>
          <w:p w14:paraId="2B4AE99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56,017</w:t>
            </w:r>
          </w:p>
        </w:tc>
      </w:tr>
      <w:tr w:rsidR="003136BF" w:rsidRPr="00777A0B" w14:paraId="28049E4F" w14:textId="77777777" w:rsidTr="00792271">
        <w:trPr>
          <w:trHeight w:val="300"/>
        </w:trPr>
        <w:tc>
          <w:tcPr>
            <w:tcW w:w="284" w:type="dxa"/>
            <w:tcBorders>
              <w:top w:val="nil"/>
              <w:left w:val="nil"/>
              <w:bottom w:val="nil"/>
              <w:right w:val="nil"/>
            </w:tcBorders>
            <w:noWrap/>
            <w:vAlign w:val="bottom"/>
            <w:hideMark/>
          </w:tcPr>
          <w:p w14:paraId="3F3E636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36" w:type="dxa"/>
            <w:tcBorders>
              <w:top w:val="nil"/>
              <w:left w:val="nil"/>
              <w:bottom w:val="nil"/>
              <w:right w:val="nil"/>
            </w:tcBorders>
            <w:noWrap/>
            <w:vAlign w:val="bottom"/>
            <w:hideMark/>
          </w:tcPr>
          <w:p w14:paraId="577950F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Rest of Europe </w:t>
            </w:r>
          </w:p>
        </w:tc>
        <w:tc>
          <w:tcPr>
            <w:tcW w:w="222" w:type="dxa"/>
            <w:tcBorders>
              <w:top w:val="nil"/>
              <w:left w:val="nil"/>
              <w:bottom w:val="nil"/>
              <w:right w:val="nil"/>
            </w:tcBorders>
            <w:noWrap/>
            <w:vAlign w:val="bottom"/>
            <w:hideMark/>
          </w:tcPr>
          <w:p w14:paraId="64251EE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7F1F5CB4"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noWrap/>
            <w:vAlign w:val="bottom"/>
            <w:hideMark/>
          </w:tcPr>
          <w:p w14:paraId="71346EF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488</w:t>
            </w:r>
          </w:p>
        </w:tc>
        <w:tc>
          <w:tcPr>
            <w:tcW w:w="316" w:type="dxa"/>
            <w:tcBorders>
              <w:top w:val="nil"/>
              <w:left w:val="nil"/>
              <w:bottom w:val="nil"/>
              <w:right w:val="nil"/>
            </w:tcBorders>
            <w:noWrap/>
            <w:vAlign w:val="bottom"/>
            <w:hideMark/>
          </w:tcPr>
          <w:p w14:paraId="039199B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nil"/>
              <w:left w:val="nil"/>
              <w:bottom w:val="nil"/>
              <w:right w:val="nil"/>
            </w:tcBorders>
            <w:noWrap/>
            <w:vAlign w:val="bottom"/>
            <w:hideMark/>
          </w:tcPr>
          <w:p w14:paraId="03C33DA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622</w:t>
            </w:r>
          </w:p>
        </w:tc>
        <w:tc>
          <w:tcPr>
            <w:tcW w:w="316" w:type="dxa"/>
            <w:tcBorders>
              <w:top w:val="nil"/>
              <w:left w:val="nil"/>
              <w:bottom w:val="nil"/>
              <w:right w:val="nil"/>
            </w:tcBorders>
            <w:noWrap/>
            <w:vAlign w:val="bottom"/>
            <w:hideMark/>
          </w:tcPr>
          <w:p w14:paraId="742000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nil"/>
              <w:left w:val="nil"/>
              <w:bottom w:val="nil"/>
              <w:right w:val="nil"/>
            </w:tcBorders>
            <w:noWrap/>
            <w:vAlign w:val="bottom"/>
            <w:hideMark/>
          </w:tcPr>
          <w:p w14:paraId="0ACAFAC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1,138</w:t>
            </w:r>
          </w:p>
        </w:tc>
      </w:tr>
      <w:tr w:rsidR="003136BF" w:rsidRPr="00777A0B" w14:paraId="7ECDBD4E" w14:textId="77777777" w:rsidTr="00792271">
        <w:trPr>
          <w:trHeight w:val="300"/>
        </w:trPr>
        <w:tc>
          <w:tcPr>
            <w:tcW w:w="284" w:type="dxa"/>
            <w:tcBorders>
              <w:top w:val="nil"/>
              <w:left w:val="nil"/>
              <w:bottom w:val="nil"/>
              <w:right w:val="nil"/>
            </w:tcBorders>
            <w:noWrap/>
            <w:vAlign w:val="bottom"/>
            <w:hideMark/>
          </w:tcPr>
          <w:p w14:paraId="5439FEA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36" w:type="dxa"/>
            <w:tcBorders>
              <w:top w:val="nil"/>
              <w:left w:val="nil"/>
              <w:bottom w:val="nil"/>
              <w:right w:val="nil"/>
            </w:tcBorders>
            <w:noWrap/>
            <w:vAlign w:val="bottom"/>
            <w:hideMark/>
          </w:tcPr>
          <w:p w14:paraId="4FEA870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Rest of the world </w:t>
            </w:r>
          </w:p>
        </w:tc>
        <w:tc>
          <w:tcPr>
            <w:tcW w:w="222" w:type="dxa"/>
            <w:tcBorders>
              <w:top w:val="nil"/>
              <w:left w:val="nil"/>
              <w:bottom w:val="nil"/>
              <w:right w:val="nil"/>
            </w:tcBorders>
            <w:noWrap/>
            <w:vAlign w:val="bottom"/>
            <w:hideMark/>
          </w:tcPr>
          <w:p w14:paraId="734C2E1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4C918B9D"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nil"/>
              <w:left w:val="nil"/>
              <w:bottom w:val="nil"/>
              <w:right w:val="nil"/>
            </w:tcBorders>
            <w:noWrap/>
            <w:vAlign w:val="bottom"/>
            <w:hideMark/>
          </w:tcPr>
          <w:p w14:paraId="06A5DCB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695</w:t>
            </w:r>
          </w:p>
        </w:tc>
        <w:tc>
          <w:tcPr>
            <w:tcW w:w="316" w:type="dxa"/>
            <w:tcBorders>
              <w:top w:val="nil"/>
              <w:left w:val="nil"/>
              <w:bottom w:val="nil"/>
              <w:right w:val="nil"/>
            </w:tcBorders>
            <w:noWrap/>
            <w:vAlign w:val="bottom"/>
            <w:hideMark/>
          </w:tcPr>
          <w:p w14:paraId="2411AB7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nil"/>
              <w:left w:val="nil"/>
              <w:bottom w:val="nil"/>
              <w:right w:val="nil"/>
            </w:tcBorders>
            <w:noWrap/>
            <w:vAlign w:val="bottom"/>
            <w:hideMark/>
          </w:tcPr>
          <w:p w14:paraId="54EC545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306</w:t>
            </w:r>
          </w:p>
        </w:tc>
        <w:tc>
          <w:tcPr>
            <w:tcW w:w="316" w:type="dxa"/>
            <w:tcBorders>
              <w:top w:val="nil"/>
              <w:left w:val="nil"/>
              <w:bottom w:val="nil"/>
              <w:right w:val="nil"/>
            </w:tcBorders>
            <w:noWrap/>
            <w:vAlign w:val="bottom"/>
            <w:hideMark/>
          </w:tcPr>
          <w:p w14:paraId="096C72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nil"/>
              <w:left w:val="nil"/>
              <w:bottom w:val="nil"/>
              <w:right w:val="nil"/>
            </w:tcBorders>
            <w:noWrap/>
            <w:vAlign w:val="bottom"/>
            <w:hideMark/>
          </w:tcPr>
          <w:p w14:paraId="206FDF1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911</w:t>
            </w:r>
          </w:p>
        </w:tc>
      </w:tr>
      <w:tr w:rsidR="003136BF" w:rsidRPr="00777A0B" w14:paraId="6CF8130D" w14:textId="77777777" w:rsidTr="00792271">
        <w:trPr>
          <w:trHeight w:val="315"/>
        </w:trPr>
        <w:tc>
          <w:tcPr>
            <w:tcW w:w="284" w:type="dxa"/>
            <w:tcBorders>
              <w:top w:val="nil"/>
              <w:left w:val="nil"/>
              <w:bottom w:val="nil"/>
              <w:right w:val="nil"/>
            </w:tcBorders>
            <w:noWrap/>
            <w:vAlign w:val="bottom"/>
            <w:hideMark/>
          </w:tcPr>
          <w:p w14:paraId="35E45EA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36" w:type="dxa"/>
            <w:tcBorders>
              <w:top w:val="nil"/>
              <w:left w:val="nil"/>
              <w:bottom w:val="nil"/>
              <w:right w:val="nil"/>
            </w:tcBorders>
            <w:noWrap/>
            <w:vAlign w:val="bottom"/>
            <w:hideMark/>
          </w:tcPr>
          <w:p w14:paraId="150F4C17"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06E6BCAA"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5CE082F9" w14:textId="77777777" w:rsidR="003136BF" w:rsidRPr="00777A0B" w:rsidRDefault="003136BF">
            <w:pPr>
              <w:spacing w:after="0" w:line="240" w:lineRule="auto"/>
              <w:rPr>
                <w:rFonts w:ascii="Calibri" w:eastAsia="Times New Roman" w:hAnsi="Calibri" w:cs="Calibri"/>
                <w:sz w:val="20"/>
                <w:szCs w:val="20"/>
                <w:lang w:eastAsia="en-GB"/>
              </w:rPr>
            </w:pPr>
          </w:p>
        </w:tc>
        <w:tc>
          <w:tcPr>
            <w:tcW w:w="1566" w:type="dxa"/>
            <w:tcBorders>
              <w:top w:val="single" w:sz="4" w:space="0" w:color="auto"/>
              <w:left w:val="nil"/>
              <w:bottom w:val="double" w:sz="6" w:space="0" w:color="auto"/>
              <w:right w:val="nil"/>
            </w:tcBorders>
            <w:noWrap/>
            <w:vAlign w:val="bottom"/>
            <w:hideMark/>
          </w:tcPr>
          <w:p w14:paraId="2C0D73A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31,785</w:t>
            </w:r>
          </w:p>
        </w:tc>
        <w:tc>
          <w:tcPr>
            <w:tcW w:w="316" w:type="dxa"/>
            <w:tcBorders>
              <w:top w:val="nil"/>
              <w:left w:val="nil"/>
              <w:bottom w:val="nil"/>
              <w:right w:val="nil"/>
            </w:tcBorders>
            <w:noWrap/>
            <w:vAlign w:val="bottom"/>
            <w:hideMark/>
          </w:tcPr>
          <w:p w14:paraId="1B1ACEC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5" w:type="dxa"/>
            <w:tcBorders>
              <w:top w:val="single" w:sz="4" w:space="0" w:color="auto"/>
              <w:left w:val="nil"/>
              <w:bottom w:val="double" w:sz="6" w:space="0" w:color="auto"/>
              <w:right w:val="nil"/>
            </w:tcBorders>
            <w:noWrap/>
            <w:vAlign w:val="bottom"/>
            <w:hideMark/>
          </w:tcPr>
          <w:p w14:paraId="6E7B342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27,268</w:t>
            </w:r>
          </w:p>
        </w:tc>
        <w:tc>
          <w:tcPr>
            <w:tcW w:w="316" w:type="dxa"/>
            <w:tcBorders>
              <w:top w:val="nil"/>
              <w:left w:val="nil"/>
              <w:bottom w:val="nil"/>
              <w:right w:val="nil"/>
            </w:tcBorders>
            <w:noWrap/>
            <w:vAlign w:val="bottom"/>
            <w:hideMark/>
          </w:tcPr>
          <w:p w14:paraId="078BCAA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73" w:type="dxa"/>
            <w:tcBorders>
              <w:top w:val="single" w:sz="4" w:space="0" w:color="auto"/>
              <w:left w:val="nil"/>
              <w:bottom w:val="double" w:sz="6" w:space="0" w:color="auto"/>
              <w:right w:val="nil"/>
            </w:tcBorders>
            <w:noWrap/>
            <w:vAlign w:val="bottom"/>
            <w:hideMark/>
          </w:tcPr>
          <w:p w14:paraId="18EA3B7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58,066</w:t>
            </w:r>
          </w:p>
        </w:tc>
      </w:tr>
    </w:tbl>
    <w:p w14:paraId="03FFDD3A" w14:textId="77777777" w:rsidR="003136BF" w:rsidRPr="00777A0B" w:rsidRDefault="003136BF" w:rsidP="003136BF">
      <w:pPr>
        <w:pStyle w:val="Default"/>
        <w:ind w:left="720"/>
        <w:rPr>
          <w:rFonts w:ascii="Calibri" w:hAnsi="Calibri" w:cs="Calibri"/>
          <w:sz w:val="20"/>
          <w:szCs w:val="20"/>
        </w:rPr>
      </w:pPr>
    </w:p>
    <w:p w14:paraId="09D6A528" w14:textId="77777777" w:rsidR="003136BF" w:rsidRPr="00777A0B" w:rsidRDefault="003136BF" w:rsidP="003136BF">
      <w:pPr>
        <w:spacing w:after="0" w:line="240" w:lineRule="auto"/>
        <w:rPr>
          <w:rFonts w:ascii="Calibri" w:hAnsi="Calibri" w:cs="Calibri"/>
          <w:color w:val="000000"/>
          <w:sz w:val="20"/>
          <w:szCs w:val="20"/>
        </w:rPr>
      </w:pPr>
    </w:p>
    <w:p w14:paraId="0A8AB405" w14:textId="77777777" w:rsidR="003136BF" w:rsidRPr="00777A0B" w:rsidRDefault="003136BF" w:rsidP="00792271">
      <w:pPr>
        <w:pStyle w:val="Default"/>
        <w:numPr>
          <w:ilvl w:val="0"/>
          <w:numId w:val="14"/>
        </w:numPr>
        <w:ind w:left="567" w:hanging="567"/>
        <w:rPr>
          <w:rFonts w:ascii="Calibri" w:hAnsi="Calibri" w:cs="Calibri"/>
          <w:b/>
          <w:bCs/>
          <w:sz w:val="20"/>
          <w:szCs w:val="20"/>
        </w:rPr>
      </w:pPr>
      <w:r w:rsidRPr="00777A0B">
        <w:rPr>
          <w:rFonts w:ascii="Calibri" w:hAnsi="Calibri" w:cs="Calibri"/>
          <w:b/>
          <w:bCs/>
          <w:sz w:val="20"/>
          <w:szCs w:val="20"/>
        </w:rPr>
        <w:t>Segmental reporting</w:t>
      </w:r>
    </w:p>
    <w:p w14:paraId="0628D80C" w14:textId="77777777" w:rsidR="003136BF" w:rsidRPr="00777A0B" w:rsidRDefault="003136BF" w:rsidP="003136BF">
      <w:pPr>
        <w:pStyle w:val="Default"/>
        <w:ind w:left="720"/>
        <w:rPr>
          <w:rFonts w:ascii="Calibri" w:hAnsi="Calibri" w:cs="Calibri"/>
          <w:sz w:val="20"/>
          <w:szCs w:val="20"/>
        </w:rPr>
      </w:pPr>
    </w:p>
    <w:p w14:paraId="67F4E89F" w14:textId="77777777" w:rsidR="003136BF" w:rsidRDefault="003136BF" w:rsidP="00792271">
      <w:pPr>
        <w:pStyle w:val="Default"/>
        <w:ind w:left="720" w:hanging="720"/>
        <w:jc w:val="both"/>
        <w:rPr>
          <w:rFonts w:ascii="Calibri" w:hAnsi="Calibri" w:cs="Calibri"/>
          <w:sz w:val="20"/>
          <w:szCs w:val="20"/>
        </w:rPr>
      </w:pPr>
      <w:r w:rsidRPr="00777A0B">
        <w:rPr>
          <w:rFonts w:ascii="Calibri" w:hAnsi="Calibri" w:cs="Calibri"/>
          <w:sz w:val="20"/>
          <w:szCs w:val="20"/>
        </w:rPr>
        <w:t xml:space="preserve">Segmental information for the reporting period is as follows: </w:t>
      </w:r>
    </w:p>
    <w:p w14:paraId="7F8FF64D" w14:textId="77777777" w:rsidR="00792271" w:rsidRPr="00777A0B" w:rsidRDefault="00792271" w:rsidP="00792271">
      <w:pPr>
        <w:pStyle w:val="Default"/>
        <w:ind w:left="720" w:hanging="720"/>
        <w:jc w:val="both"/>
        <w:rPr>
          <w:rFonts w:ascii="Calibri" w:hAnsi="Calibri" w:cs="Calibri"/>
          <w:color w:val="auto"/>
          <w:kern w:val="2"/>
        </w:rPr>
      </w:pPr>
    </w:p>
    <w:tbl>
      <w:tblPr>
        <w:tblW w:w="10027" w:type="dxa"/>
        <w:tblInd w:w="-988" w:type="dxa"/>
        <w:tblLook w:val="04A0" w:firstRow="1" w:lastRow="0" w:firstColumn="1" w:lastColumn="0" w:noHBand="0" w:noVBand="1"/>
      </w:tblPr>
      <w:tblGrid>
        <w:gridCol w:w="1002"/>
        <w:gridCol w:w="2896"/>
        <w:gridCol w:w="1403"/>
        <w:gridCol w:w="262"/>
        <w:gridCol w:w="1617"/>
        <w:gridCol w:w="262"/>
        <w:gridCol w:w="1246"/>
        <w:gridCol w:w="262"/>
        <w:gridCol w:w="1077"/>
      </w:tblGrid>
      <w:tr w:rsidR="003136BF" w:rsidRPr="00777A0B" w14:paraId="433EF694" w14:textId="77777777">
        <w:trPr>
          <w:trHeight w:val="300"/>
        </w:trPr>
        <w:tc>
          <w:tcPr>
            <w:tcW w:w="1002" w:type="dxa"/>
            <w:tcBorders>
              <w:top w:val="nil"/>
              <w:left w:val="nil"/>
              <w:bottom w:val="nil"/>
              <w:right w:val="nil"/>
            </w:tcBorders>
            <w:noWrap/>
            <w:vAlign w:val="bottom"/>
            <w:hideMark/>
          </w:tcPr>
          <w:p w14:paraId="398D18AB" w14:textId="77777777" w:rsidR="003136BF" w:rsidRPr="00777A0B" w:rsidRDefault="003136BF">
            <w:pPr>
              <w:spacing w:after="0" w:line="240" w:lineRule="auto"/>
              <w:rPr>
                <w:rFonts w:ascii="Calibri" w:eastAsia="Times New Roman" w:hAnsi="Calibri" w:cs="Calibri"/>
                <w:lang w:eastAsia="en-GB"/>
              </w:rPr>
            </w:pPr>
          </w:p>
        </w:tc>
        <w:tc>
          <w:tcPr>
            <w:tcW w:w="2896" w:type="dxa"/>
            <w:tcBorders>
              <w:top w:val="nil"/>
              <w:left w:val="nil"/>
              <w:bottom w:val="nil"/>
              <w:right w:val="nil"/>
            </w:tcBorders>
            <w:noWrap/>
            <w:vAlign w:val="bottom"/>
            <w:hideMark/>
          </w:tcPr>
          <w:p w14:paraId="74F82A17" w14:textId="77777777" w:rsidR="003136BF" w:rsidRPr="00777A0B" w:rsidRDefault="003136BF">
            <w:pPr>
              <w:spacing w:after="0" w:line="240" w:lineRule="auto"/>
              <w:rPr>
                <w:rFonts w:ascii="Calibri" w:eastAsia="Times New Roman" w:hAnsi="Calibri" w:cs="Calibri"/>
                <w:sz w:val="20"/>
                <w:szCs w:val="20"/>
                <w:lang w:eastAsia="en-GB"/>
              </w:rPr>
            </w:pPr>
          </w:p>
        </w:tc>
        <w:tc>
          <w:tcPr>
            <w:tcW w:w="6129" w:type="dxa"/>
            <w:gridSpan w:val="7"/>
            <w:tcBorders>
              <w:top w:val="nil"/>
              <w:left w:val="nil"/>
              <w:bottom w:val="nil"/>
              <w:right w:val="nil"/>
            </w:tcBorders>
            <w:noWrap/>
            <w:vAlign w:val="bottom"/>
            <w:hideMark/>
          </w:tcPr>
          <w:p w14:paraId="6F73A99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For the six months ended 30 June 2025</w:t>
            </w:r>
          </w:p>
        </w:tc>
      </w:tr>
      <w:tr w:rsidR="003136BF" w:rsidRPr="00777A0B" w14:paraId="4ED2EE89" w14:textId="77777777">
        <w:trPr>
          <w:trHeight w:val="510"/>
        </w:trPr>
        <w:tc>
          <w:tcPr>
            <w:tcW w:w="1002" w:type="dxa"/>
            <w:tcBorders>
              <w:top w:val="nil"/>
              <w:left w:val="nil"/>
              <w:bottom w:val="nil"/>
              <w:right w:val="nil"/>
            </w:tcBorders>
            <w:noWrap/>
            <w:vAlign w:val="bottom"/>
            <w:hideMark/>
          </w:tcPr>
          <w:p w14:paraId="6186600F"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2896" w:type="dxa"/>
            <w:tcBorders>
              <w:top w:val="nil"/>
              <w:left w:val="nil"/>
              <w:bottom w:val="nil"/>
              <w:right w:val="nil"/>
            </w:tcBorders>
            <w:noWrap/>
            <w:vAlign w:val="bottom"/>
            <w:hideMark/>
          </w:tcPr>
          <w:p w14:paraId="7B20068C" w14:textId="77777777" w:rsidR="003136BF" w:rsidRPr="00777A0B" w:rsidRDefault="003136BF">
            <w:pPr>
              <w:spacing w:after="0" w:line="240" w:lineRule="auto"/>
              <w:rPr>
                <w:rFonts w:ascii="Calibri" w:eastAsia="Times New Roman" w:hAnsi="Calibri" w:cs="Calibri"/>
                <w:sz w:val="20"/>
                <w:szCs w:val="20"/>
                <w:lang w:eastAsia="en-GB"/>
              </w:rPr>
            </w:pPr>
          </w:p>
        </w:tc>
        <w:tc>
          <w:tcPr>
            <w:tcW w:w="1403" w:type="dxa"/>
            <w:tcBorders>
              <w:top w:val="nil"/>
              <w:left w:val="nil"/>
              <w:bottom w:val="nil"/>
              <w:right w:val="nil"/>
            </w:tcBorders>
            <w:vAlign w:val="center"/>
            <w:hideMark/>
          </w:tcPr>
          <w:p w14:paraId="16A826AB"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Embedded engineering </w:t>
            </w:r>
          </w:p>
        </w:tc>
        <w:tc>
          <w:tcPr>
            <w:tcW w:w="262" w:type="dxa"/>
            <w:tcBorders>
              <w:top w:val="nil"/>
              <w:left w:val="nil"/>
              <w:bottom w:val="nil"/>
              <w:right w:val="nil"/>
            </w:tcBorders>
            <w:vAlign w:val="center"/>
            <w:hideMark/>
          </w:tcPr>
          <w:p w14:paraId="4BE020B3"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617" w:type="dxa"/>
            <w:tcBorders>
              <w:top w:val="nil"/>
              <w:left w:val="nil"/>
              <w:bottom w:val="nil"/>
              <w:right w:val="nil"/>
            </w:tcBorders>
            <w:vAlign w:val="center"/>
            <w:hideMark/>
          </w:tcPr>
          <w:p w14:paraId="70533DCE"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B2B manufacturing </w:t>
            </w:r>
          </w:p>
        </w:tc>
        <w:tc>
          <w:tcPr>
            <w:tcW w:w="262" w:type="dxa"/>
            <w:tcBorders>
              <w:top w:val="nil"/>
              <w:left w:val="nil"/>
              <w:bottom w:val="nil"/>
              <w:right w:val="nil"/>
            </w:tcBorders>
            <w:vAlign w:val="center"/>
            <w:hideMark/>
          </w:tcPr>
          <w:p w14:paraId="4476EC51"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246" w:type="dxa"/>
            <w:tcBorders>
              <w:top w:val="nil"/>
              <w:left w:val="nil"/>
              <w:bottom w:val="nil"/>
              <w:right w:val="nil"/>
            </w:tcBorders>
            <w:vAlign w:val="center"/>
            <w:hideMark/>
          </w:tcPr>
          <w:p w14:paraId="2154A93B"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Other </w:t>
            </w:r>
          </w:p>
        </w:tc>
        <w:tc>
          <w:tcPr>
            <w:tcW w:w="262" w:type="dxa"/>
            <w:tcBorders>
              <w:top w:val="nil"/>
              <w:left w:val="nil"/>
              <w:bottom w:val="nil"/>
              <w:right w:val="nil"/>
            </w:tcBorders>
            <w:vAlign w:val="center"/>
            <w:hideMark/>
          </w:tcPr>
          <w:p w14:paraId="47ED130D"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077" w:type="dxa"/>
            <w:tcBorders>
              <w:top w:val="nil"/>
              <w:left w:val="nil"/>
              <w:bottom w:val="nil"/>
              <w:right w:val="nil"/>
            </w:tcBorders>
            <w:vAlign w:val="center"/>
            <w:hideMark/>
          </w:tcPr>
          <w:p w14:paraId="6D00B2A9"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6A24404E" w14:textId="77777777">
        <w:trPr>
          <w:trHeight w:val="300"/>
        </w:trPr>
        <w:tc>
          <w:tcPr>
            <w:tcW w:w="1002" w:type="dxa"/>
            <w:tcBorders>
              <w:top w:val="nil"/>
              <w:left w:val="nil"/>
              <w:bottom w:val="nil"/>
              <w:right w:val="nil"/>
            </w:tcBorders>
            <w:noWrap/>
            <w:vAlign w:val="bottom"/>
            <w:hideMark/>
          </w:tcPr>
          <w:p w14:paraId="0D15E267"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2896" w:type="dxa"/>
            <w:tcBorders>
              <w:top w:val="nil"/>
              <w:left w:val="nil"/>
              <w:bottom w:val="nil"/>
              <w:right w:val="nil"/>
            </w:tcBorders>
            <w:noWrap/>
            <w:vAlign w:val="bottom"/>
            <w:hideMark/>
          </w:tcPr>
          <w:p w14:paraId="1B9B3AB9" w14:textId="77777777" w:rsidR="003136BF" w:rsidRPr="00777A0B" w:rsidRDefault="003136BF">
            <w:pPr>
              <w:spacing w:after="0" w:line="240" w:lineRule="auto"/>
              <w:rPr>
                <w:rFonts w:ascii="Calibri" w:eastAsia="Times New Roman" w:hAnsi="Calibri" w:cs="Calibri"/>
                <w:sz w:val="20"/>
                <w:szCs w:val="20"/>
                <w:lang w:eastAsia="en-GB"/>
              </w:rPr>
            </w:pPr>
          </w:p>
        </w:tc>
        <w:tc>
          <w:tcPr>
            <w:tcW w:w="1403" w:type="dxa"/>
            <w:tcBorders>
              <w:top w:val="nil"/>
              <w:left w:val="nil"/>
              <w:bottom w:val="nil"/>
              <w:right w:val="nil"/>
            </w:tcBorders>
            <w:noWrap/>
            <w:vAlign w:val="bottom"/>
            <w:hideMark/>
          </w:tcPr>
          <w:p w14:paraId="2D28929D"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vAlign w:val="center"/>
            <w:hideMark/>
          </w:tcPr>
          <w:p w14:paraId="088D6ED9"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617" w:type="dxa"/>
            <w:tcBorders>
              <w:top w:val="nil"/>
              <w:left w:val="nil"/>
              <w:bottom w:val="nil"/>
              <w:right w:val="nil"/>
            </w:tcBorders>
            <w:noWrap/>
            <w:vAlign w:val="bottom"/>
            <w:hideMark/>
          </w:tcPr>
          <w:p w14:paraId="34E23E32"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vAlign w:val="center"/>
            <w:hideMark/>
          </w:tcPr>
          <w:p w14:paraId="6678C2F4"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46" w:type="dxa"/>
            <w:tcBorders>
              <w:top w:val="nil"/>
              <w:left w:val="nil"/>
              <w:bottom w:val="nil"/>
              <w:right w:val="nil"/>
            </w:tcBorders>
            <w:noWrap/>
            <w:vAlign w:val="bottom"/>
            <w:hideMark/>
          </w:tcPr>
          <w:p w14:paraId="41DBECB9"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vAlign w:val="center"/>
            <w:hideMark/>
          </w:tcPr>
          <w:p w14:paraId="2D154622"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077" w:type="dxa"/>
            <w:tcBorders>
              <w:top w:val="nil"/>
              <w:left w:val="nil"/>
              <w:bottom w:val="nil"/>
              <w:right w:val="nil"/>
            </w:tcBorders>
            <w:noWrap/>
            <w:vAlign w:val="bottom"/>
            <w:hideMark/>
          </w:tcPr>
          <w:p w14:paraId="2430406C"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5FC75F10" w14:textId="77777777">
        <w:trPr>
          <w:trHeight w:val="300"/>
        </w:trPr>
        <w:tc>
          <w:tcPr>
            <w:tcW w:w="1002" w:type="dxa"/>
            <w:tcBorders>
              <w:top w:val="nil"/>
              <w:left w:val="nil"/>
              <w:bottom w:val="nil"/>
              <w:right w:val="nil"/>
            </w:tcBorders>
            <w:noWrap/>
            <w:vAlign w:val="bottom"/>
            <w:hideMark/>
          </w:tcPr>
          <w:p w14:paraId="0BC3DEB5"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2896" w:type="dxa"/>
            <w:tcBorders>
              <w:top w:val="nil"/>
              <w:left w:val="nil"/>
              <w:bottom w:val="nil"/>
              <w:right w:val="nil"/>
            </w:tcBorders>
            <w:noWrap/>
            <w:vAlign w:val="bottom"/>
            <w:hideMark/>
          </w:tcPr>
          <w:p w14:paraId="74438E9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Revenue</w:t>
            </w:r>
          </w:p>
        </w:tc>
        <w:tc>
          <w:tcPr>
            <w:tcW w:w="1403" w:type="dxa"/>
            <w:tcBorders>
              <w:top w:val="nil"/>
              <w:left w:val="nil"/>
              <w:bottom w:val="nil"/>
              <w:right w:val="nil"/>
            </w:tcBorders>
            <w:noWrap/>
            <w:vAlign w:val="bottom"/>
            <w:hideMark/>
          </w:tcPr>
          <w:p w14:paraId="5EC1D93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14,506</w:t>
            </w:r>
          </w:p>
        </w:tc>
        <w:tc>
          <w:tcPr>
            <w:tcW w:w="262" w:type="dxa"/>
            <w:tcBorders>
              <w:top w:val="nil"/>
              <w:left w:val="nil"/>
              <w:bottom w:val="nil"/>
              <w:right w:val="nil"/>
            </w:tcBorders>
            <w:noWrap/>
            <w:vAlign w:val="bottom"/>
            <w:hideMark/>
          </w:tcPr>
          <w:p w14:paraId="4DB82E1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17" w:type="dxa"/>
            <w:tcBorders>
              <w:top w:val="nil"/>
              <w:left w:val="nil"/>
              <w:bottom w:val="nil"/>
              <w:right w:val="nil"/>
            </w:tcBorders>
            <w:noWrap/>
            <w:vAlign w:val="bottom"/>
            <w:hideMark/>
          </w:tcPr>
          <w:p w14:paraId="2DCDDB6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17,279</w:t>
            </w:r>
          </w:p>
        </w:tc>
        <w:tc>
          <w:tcPr>
            <w:tcW w:w="262" w:type="dxa"/>
            <w:tcBorders>
              <w:top w:val="nil"/>
              <w:left w:val="nil"/>
              <w:bottom w:val="nil"/>
              <w:right w:val="nil"/>
            </w:tcBorders>
            <w:noWrap/>
            <w:vAlign w:val="bottom"/>
            <w:hideMark/>
          </w:tcPr>
          <w:p w14:paraId="4D6732E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46" w:type="dxa"/>
            <w:tcBorders>
              <w:top w:val="nil"/>
              <w:left w:val="nil"/>
              <w:bottom w:val="nil"/>
              <w:right w:val="nil"/>
            </w:tcBorders>
            <w:noWrap/>
            <w:vAlign w:val="bottom"/>
            <w:hideMark/>
          </w:tcPr>
          <w:p w14:paraId="0B19512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 - </w:t>
            </w:r>
          </w:p>
        </w:tc>
        <w:tc>
          <w:tcPr>
            <w:tcW w:w="262" w:type="dxa"/>
            <w:tcBorders>
              <w:top w:val="nil"/>
              <w:left w:val="nil"/>
              <w:bottom w:val="nil"/>
              <w:right w:val="nil"/>
            </w:tcBorders>
            <w:noWrap/>
            <w:vAlign w:val="bottom"/>
            <w:hideMark/>
          </w:tcPr>
          <w:p w14:paraId="654B926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077" w:type="dxa"/>
            <w:tcBorders>
              <w:top w:val="nil"/>
              <w:left w:val="nil"/>
              <w:bottom w:val="nil"/>
              <w:right w:val="nil"/>
            </w:tcBorders>
            <w:noWrap/>
            <w:vAlign w:val="bottom"/>
            <w:hideMark/>
          </w:tcPr>
          <w:p w14:paraId="1F3C1A3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31,785</w:t>
            </w:r>
          </w:p>
        </w:tc>
      </w:tr>
      <w:tr w:rsidR="003136BF" w:rsidRPr="00777A0B" w14:paraId="67F6576E" w14:textId="77777777">
        <w:trPr>
          <w:trHeight w:val="300"/>
        </w:trPr>
        <w:tc>
          <w:tcPr>
            <w:tcW w:w="1002" w:type="dxa"/>
            <w:tcBorders>
              <w:top w:val="nil"/>
              <w:left w:val="nil"/>
              <w:bottom w:val="nil"/>
              <w:right w:val="nil"/>
            </w:tcBorders>
            <w:noWrap/>
            <w:vAlign w:val="bottom"/>
            <w:hideMark/>
          </w:tcPr>
          <w:p w14:paraId="7E96DEE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896" w:type="dxa"/>
            <w:tcBorders>
              <w:top w:val="nil"/>
              <w:left w:val="nil"/>
              <w:bottom w:val="nil"/>
              <w:right w:val="nil"/>
            </w:tcBorders>
            <w:noWrap/>
            <w:vAlign w:val="bottom"/>
            <w:hideMark/>
          </w:tcPr>
          <w:p w14:paraId="7CF2019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Cost of sales </w:t>
            </w:r>
          </w:p>
        </w:tc>
        <w:tc>
          <w:tcPr>
            <w:tcW w:w="1403" w:type="dxa"/>
            <w:tcBorders>
              <w:top w:val="nil"/>
              <w:left w:val="nil"/>
              <w:bottom w:val="nil"/>
              <w:right w:val="nil"/>
            </w:tcBorders>
            <w:noWrap/>
            <w:vAlign w:val="bottom"/>
            <w:hideMark/>
          </w:tcPr>
          <w:p w14:paraId="6B339DD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(7,846)</w:t>
            </w:r>
          </w:p>
        </w:tc>
        <w:tc>
          <w:tcPr>
            <w:tcW w:w="262" w:type="dxa"/>
            <w:tcBorders>
              <w:top w:val="nil"/>
              <w:left w:val="nil"/>
              <w:bottom w:val="nil"/>
              <w:right w:val="nil"/>
            </w:tcBorders>
            <w:noWrap/>
            <w:vAlign w:val="bottom"/>
            <w:hideMark/>
          </w:tcPr>
          <w:p w14:paraId="363B7D4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17" w:type="dxa"/>
            <w:tcBorders>
              <w:top w:val="nil"/>
              <w:left w:val="nil"/>
              <w:bottom w:val="nil"/>
              <w:right w:val="nil"/>
            </w:tcBorders>
            <w:noWrap/>
            <w:vAlign w:val="bottom"/>
            <w:hideMark/>
          </w:tcPr>
          <w:p w14:paraId="2340DDF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(11,734)</w:t>
            </w:r>
          </w:p>
        </w:tc>
        <w:tc>
          <w:tcPr>
            <w:tcW w:w="262" w:type="dxa"/>
            <w:tcBorders>
              <w:top w:val="nil"/>
              <w:left w:val="nil"/>
              <w:bottom w:val="nil"/>
              <w:right w:val="nil"/>
            </w:tcBorders>
            <w:noWrap/>
            <w:vAlign w:val="bottom"/>
            <w:hideMark/>
          </w:tcPr>
          <w:p w14:paraId="0A90EF4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46" w:type="dxa"/>
            <w:tcBorders>
              <w:top w:val="nil"/>
              <w:left w:val="nil"/>
              <w:bottom w:val="nil"/>
              <w:right w:val="nil"/>
            </w:tcBorders>
            <w:noWrap/>
            <w:vAlign w:val="bottom"/>
            <w:hideMark/>
          </w:tcPr>
          <w:p w14:paraId="7539463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 - </w:t>
            </w:r>
          </w:p>
        </w:tc>
        <w:tc>
          <w:tcPr>
            <w:tcW w:w="262" w:type="dxa"/>
            <w:tcBorders>
              <w:top w:val="nil"/>
              <w:left w:val="nil"/>
              <w:bottom w:val="nil"/>
              <w:right w:val="nil"/>
            </w:tcBorders>
            <w:noWrap/>
            <w:vAlign w:val="bottom"/>
            <w:hideMark/>
          </w:tcPr>
          <w:p w14:paraId="3148C09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077" w:type="dxa"/>
            <w:tcBorders>
              <w:top w:val="nil"/>
              <w:left w:val="nil"/>
              <w:bottom w:val="nil"/>
              <w:right w:val="nil"/>
            </w:tcBorders>
            <w:noWrap/>
            <w:vAlign w:val="bottom"/>
            <w:hideMark/>
          </w:tcPr>
          <w:p w14:paraId="4F115BA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(19,580)</w:t>
            </w:r>
          </w:p>
        </w:tc>
      </w:tr>
      <w:tr w:rsidR="003136BF" w:rsidRPr="00777A0B" w14:paraId="793E28AC" w14:textId="77777777">
        <w:trPr>
          <w:trHeight w:val="300"/>
        </w:trPr>
        <w:tc>
          <w:tcPr>
            <w:tcW w:w="1002" w:type="dxa"/>
            <w:tcBorders>
              <w:top w:val="nil"/>
              <w:left w:val="nil"/>
              <w:bottom w:val="nil"/>
              <w:right w:val="nil"/>
            </w:tcBorders>
            <w:noWrap/>
            <w:vAlign w:val="bottom"/>
            <w:hideMark/>
          </w:tcPr>
          <w:p w14:paraId="70850C8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896" w:type="dxa"/>
            <w:tcBorders>
              <w:top w:val="nil"/>
              <w:left w:val="nil"/>
              <w:bottom w:val="nil"/>
              <w:right w:val="nil"/>
            </w:tcBorders>
            <w:noWrap/>
            <w:vAlign w:val="bottom"/>
            <w:hideMark/>
          </w:tcPr>
          <w:p w14:paraId="3B3E4A4B"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Gross profit </w:t>
            </w:r>
          </w:p>
        </w:tc>
        <w:tc>
          <w:tcPr>
            <w:tcW w:w="1403" w:type="dxa"/>
            <w:tcBorders>
              <w:top w:val="nil"/>
              <w:left w:val="nil"/>
              <w:bottom w:val="nil"/>
              <w:right w:val="nil"/>
            </w:tcBorders>
            <w:noWrap/>
            <w:vAlign w:val="bottom"/>
            <w:hideMark/>
          </w:tcPr>
          <w:p w14:paraId="5FB5026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6,660</w:t>
            </w:r>
          </w:p>
        </w:tc>
        <w:tc>
          <w:tcPr>
            <w:tcW w:w="262" w:type="dxa"/>
            <w:tcBorders>
              <w:top w:val="nil"/>
              <w:left w:val="nil"/>
              <w:bottom w:val="nil"/>
              <w:right w:val="nil"/>
            </w:tcBorders>
            <w:noWrap/>
            <w:vAlign w:val="bottom"/>
            <w:hideMark/>
          </w:tcPr>
          <w:p w14:paraId="3E2902A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17" w:type="dxa"/>
            <w:tcBorders>
              <w:top w:val="nil"/>
              <w:left w:val="nil"/>
              <w:bottom w:val="nil"/>
              <w:right w:val="nil"/>
            </w:tcBorders>
            <w:noWrap/>
            <w:vAlign w:val="bottom"/>
            <w:hideMark/>
          </w:tcPr>
          <w:p w14:paraId="4656A79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5,545</w:t>
            </w:r>
          </w:p>
        </w:tc>
        <w:tc>
          <w:tcPr>
            <w:tcW w:w="262" w:type="dxa"/>
            <w:tcBorders>
              <w:top w:val="nil"/>
              <w:left w:val="nil"/>
              <w:bottom w:val="nil"/>
              <w:right w:val="nil"/>
            </w:tcBorders>
            <w:noWrap/>
            <w:vAlign w:val="bottom"/>
            <w:hideMark/>
          </w:tcPr>
          <w:p w14:paraId="0568222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246" w:type="dxa"/>
            <w:tcBorders>
              <w:top w:val="nil"/>
              <w:left w:val="nil"/>
              <w:bottom w:val="nil"/>
              <w:right w:val="nil"/>
            </w:tcBorders>
            <w:noWrap/>
            <w:vAlign w:val="bottom"/>
            <w:hideMark/>
          </w:tcPr>
          <w:p w14:paraId="06F3D56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                   -   </w:t>
            </w:r>
          </w:p>
        </w:tc>
        <w:tc>
          <w:tcPr>
            <w:tcW w:w="262" w:type="dxa"/>
            <w:tcBorders>
              <w:top w:val="nil"/>
              <w:left w:val="nil"/>
              <w:bottom w:val="nil"/>
              <w:right w:val="nil"/>
            </w:tcBorders>
            <w:noWrap/>
            <w:vAlign w:val="bottom"/>
            <w:hideMark/>
          </w:tcPr>
          <w:p w14:paraId="534F1EC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077" w:type="dxa"/>
            <w:tcBorders>
              <w:top w:val="nil"/>
              <w:left w:val="nil"/>
              <w:bottom w:val="nil"/>
              <w:right w:val="nil"/>
            </w:tcBorders>
            <w:noWrap/>
            <w:vAlign w:val="bottom"/>
            <w:hideMark/>
          </w:tcPr>
          <w:p w14:paraId="1D5C4E8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12,205</w:t>
            </w:r>
          </w:p>
        </w:tc>
      </w:tr>
      <w:tr w:rsidR="003136BF" w:rsidRPr="00777A0B" w14:paraId="51C7802B" w14:textId="77777777">
        <w:trPr>
          <w:trHeight w:val="300"/>
        </w:trPr>
        <w:tc>
          <w:tcPr>
            <w:tcW w:w="1002" w:type="dxa"/>
            <w:tcBorders>
              <w:top w:val="nil"/>
              <w:left w:val="nil"/>
              <w:bottom w:val="nil"/>
              <w:right w:val="nil"/>
            </w:tcBorders>
            <w:noWrap/>
            <w:vAlign w:val="bottom"/>
            <w:hideMark/>
          </w:tcPr>
          <w:p w14:paraId="60AB4A3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96" w:type="dxa"/>
            <w:tcBorders>
              <w:top w:val="nil"/>
              <w:left w:val="nil"/>
              <w:bottom w:val="nil"/>
              <w:right w:val="nil"/>
            </w:tcBorders>
            <w:noWrap/>
            <w:vAlign w:val="bottom"/>
            <w:hideMark/>
          </w:tcPr>
          <w:p w14:paraId="264A0F72" w14:textId="77777777" w:rsidR="003136BF" w:rsidRPr="00777A0B" w:rsidRDefault="003136BF">
            <w:pPr>
              <w:spacing w:after="0" w:line="240" w:lineRule="auto"/>
              <w:rPr>
                <w:rFonts w:ascii="Calibri" w:eastAsia="Times New Roman" w:hAnsi="Calibri" w:cs="Calibri"/>
                <w:sz w:val="20"/>
                <w:szCs w:val="20"/>
                <w:lang w:eastAsia="en-GB"/>
              </w:rPr>
            </w:pPr>
          </w:p>
        </w:tc>
        <w:tc>
          <w:tcPr>
            <w:tcW w:w="1403" w:type="dxa"/>
            <w:tcBorders>
              <w:top w:val="nil"/>
              <w:left w:val="nil"/>
              <w:bottom w:val="nil"/>
              <w:right w:val="nil"/>
            </w:tcBorders>
            <w:noWrap/>
            <w:vAlign w:val="bottom"/>
            <w:hideMark/>
          </w:tcPr>
          <w:p w14:paraId="023F537F"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5272E2C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17" w:type="dxa"/>
            <w:tcBorders>
              <w:top w:val="nil"/>
              <w:left w:val="nil"/>
              <w:bottom w:val="nil"/>
              <w:right w:val="nil"/>
            </w:tcBorders>
            <w:noWrap/>
            <w:vAlign w:val="bottom"/>
            <w:hideMark/>
          </w:tcPr>
          <w:p w14:paraId="1C72327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4064DE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46" w:type="dxa"/>
            <w:tcBorders>
              <w:top w:val="nil"/>
              <w:left w:val="nil"/>
              <w:bottom w:val="nil"/>
              <w:right w:val="nil"/>
            </w:tcBorders>
            <w:noWrap/>
            <w:vAlign w:val="bottom"/>
            <w:hideMark/>
          </w:tcPr>
          <w:p w14:paraId="60E8695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F1F270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77" w:type="dxa"/>
            <w:tcBorders>
              <w:top w:val="nil"/>
              <w:left w:val="nil"/>
              <w:bottom w:val="nil"/>
              <w:right w:val="nil"/>
            </w:tcBorders>
            <w:noWrap/>
            <w:vAlign w:val="bottom"/>
            <w:hideMark/>
          </w:tcPr>
          <w:p w14:paraId="7929C069"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7433FA43" w14:textId="77777777">
        <w:trPr>
          <w:trHeight w:val="300"/>
        </w:trPr>
        <w:tc>
          <w:tcPr>
            <w:tcW w:w="1002" w:type="dxa"/>
            <w:tcBorders>
              <w:top w:val="nil"/>
              <w:left w:val="nil"/>
              <w:bottom w:val="nil"/>
              <w:right w:val="nil"/>
            </w:tcBorders>
            <w:noWrap/>
            <w:vAlign w:val="bottom"/>
            <w:hideMark/>
          </w:tcPr>
          <w:p w14:paraId="6D8CCD8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896" w:type="dxa"/>
            <w:tcBorders>
              <w:top w:val="nil"/>
              <w:left w:val="nil"/>
              <w:bottom w:val="nil"/>
              <w:right w:val="nil"/>
            </w:tcBorders>
            <w:noWrap/>
            <w:vAlign w:val="bottom"/>
            <w:hideMark/>
          </w:tcPr>
          <w:p w14:paraId="4DB6BBE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expenses </w:t>
            </w:r>
          </w:p>
        </w:tc>
        <w:tc>
          <w:tcPr>
            <w:tcW w:w="1403" w:type="dxa"/>
            <w:tcBorders>
              <w:top w:val="nil"/>
              <w:left w:val="nil"/>
              <w:bottom w:val="nil"/>
              <w:right w:val="nil"/>
            </w:tcBorders>
            <w:noWrap/>
            <w:vAlign w:val="bottom"/>
            <w:hideMark/>
          </w:tcPr>
          <w:p w14:paraId="7653FF9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(4,081)</w:t>
            </w:r>
          </w:p>
        </w:tc>
        <w:tc>
          <w:tcPr>
            <w:tcW w:w="262" w:type="dxa"/>
            <w:tcBorders>
              <w:top w:val="nil"/>
              <w:left w:val="nil"/>
              <w:bottom w:val="nil"/>
              <w:right w:val="nil"/>
            </w:tcBorders>
            <w:noWrap/>
            <w:vAlign w:val="bottom"/>
            <w:hideMark/>
          </w:tcPr>
          <w:p w14:paraId="0F81EA5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17" w:type="dxa"/>
            <w:tcBorders>
              <w:top w:val="nil"/>
              <w:left w:val="nil"/>
              <w:bottom w:val="nil"/>
              <w:right w:val="nil"/>
            </w:tcBorders>
            <w:noWrap/>
            <w:vAlign w:val="bottom"/>
            <w:hideMark/>
          </w:tcPr>
          <w:p w14:paraId="0607464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(3,812)</w:t>
            </w:r>
          </w:p>
        </w:tc>
        <w:tc>
          <w:tcPr>
            <w:tcW w:w="262" w:type="dxa"/>
            <w:tcBorders>
              <w:top w:val="nil"/>
              <w:left w:val="nil"/>
              <w:bottom w:val="nil"/>
              <w:right w:val="nil"/>
            </w:tcBorders>
            <w:noWrap/>
            <w:vAlign w:val="bottom"/>
            <w:hideMark/>
          </w:tcPr>
          <w:p w14:paraId="6020AAC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46" w:type="dxa"/>
            <w:tcBorders>
              <w:top w:val="nil"/>
              <w:left w:val="nil"/>
              <w:bottom w:val="nil"/>
              <w:right w:val="nil"/>
            </w:tcBorders>
            <w:noWrap/>
            <w:vAlign w:val="bottom"/>
            <w:hideMark/>
          </w:tcPr>
          <w:p w14:paraId="60444D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(1,298)</w:t>
            </w:r>
          </w:p>
        </w:tc>
        <w:tc>
          <w:tcPr>
            <w:tcW w:w="262" w:type="dxa"/>
            <w:tcBorders>
              <w:top w:val="nil"/>
              <w:left w:val="nil"/>
              <w:bottom w:val="nil"/>
              <w:right w:val="nil"/>
            </w:tcBorders>
            <w:noWrap/>
            <w:vAlign w:val="bottom"/>
            <w:hideMark/>
          </w:tcPr>
          <w:p w14:paraId="3762582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77" w:type="dxa"/>
            <w:tcBorders>
              <w:top w:val="nil"/>
              <w:left w:val="nil"/>
              <w:bottom w:val="nil"/>
              <w:right w:val="nil"/>
            </w:tcBorders>
            <w:noWrap/>
            <w:vAlign w:val="bottom"/>
            <w:hideMark/>
          </w:tcPr>
          <w:p w14:paraId="52DC9B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(9,191)</w:t>
            </w:r>
          </w:p>
        </w:tc>
      </w:tr>
      <w:tr w:rsidR="003136BF" w:rsidRPr="00777A0B" w14:paraId="1C04C9FD" w14:textId="77777777">
        <w:trPr>
          <w:trHeight w:val="300"/>
        </w:trPr>
        <w:tc>
          <w:tcPr>
            <w:tcW w:w="1002" w:type="dxa"/>
            <w:tcBorders>
              <w:top w:val="nil"/>
              <w:left w:val="nil"/>
              <w:bottom w:val="nil"/>
              <w:right w:val="nil"/>
            </w:tcBorders>
            <w:noWrap/>
            <w:vAlign w:val="bottom"/>
            <w:hideMark/>
          </w:tcPr>
          <w:p w14:paraId="0914C85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896" w:type="dxa"/>
            <w:tcBorders>
              <w:top w:val="nil"/>
              <w:left w:val="nil"/>
              <w:bottom w:val="nil"/>
              <w:right w:val="nil"/>
            </w:tcBorders>
            <w:noWrap/>
            <w:vAlign w:val="bottom"/>
            <w:hideMark/>
          </w:tcPr>
          <w:p w14:paraId="7D557528"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Operating profit </w:t>
            </w:r>
          </w:p>
        </w:tc>
        <w:tc>
          <w:tcPr>
            <w:tcW w:w="1403" w:type="dxa"/>
            <w:tcBorders>
              <w:top w:val="nil"/>
              <w:left w:val="nil"/>
              <w:bottom w:val="nil"/>
              <w:right w:val="nil"/>
            </w:tcBorders>
            <w:noWrap/>
            <w:vAlign w:val="bottom"/>
            <w:hideMark/>
          </w:tcPr>
          <w:p w14:paraId="527C866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2,579</w:t>
            </w:r>
          </w:p>
        </w:tc>
        <w:tc>
          <w:tcPr>
            <w:tcW w:w="262" w:type="dxa"/>
            <w:tcBorders>
              <w:top w:val="nil"/>
              <w:left w:val="nil"/>
              <w:bottom w:val="nil"/>
              <w:right w:val="nil"/>
            </w:tcBorders>
            <w:noWrap/>
            <w:vAlign w:val="bottom"/>
            <w:hideMark/>
          </w:tcPr>
          <w:p w14:paraId="0E3CF57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17" w:type="dxa"/>
            <w:tcBorders>
              <w:top w:val="nil"/>
              <w:left w:val="nil"/>
              <w:bottom w:val="nil"/>
              <w:right w:val="nil"/>
            </w:tcBorders>
            <w:noWrap/>
            <w:vAlign w:val="bottom"/>
            <w:hideMark/>
          </w:tcPr>
          <w:p w14:paraId="53A173C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1,733</w:t>
            </w:r>
          </w:p>
        </w:tc>
        <w:tc>
          <w:tcPr>
            <w:tcW w:w="262" w:type="dxa"/>
            <w:tcBorders>
              <w:top w:val="nil"/>
              <w:left w:val="nil"/>
              <w:bottom w:val="nil"/>
              <w:right w:val="nil"/>
            </w:tcBorders>
            <w:noWrap/>
            <w:vAlign w:val="bottom"/>
            <w:hideMark/>
          </w:tcPr>
          <w:p w14:paraId="73E27C5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246" w:type="dxa"/>
            <w:tcBorders>
              <w:top w:val="nil"/>
              <w:left w:val="nil"/>
              <w:bottom w:val="nil"/>
              <w:right w:val="nil"/>
            </w:tcBorders>
            <w:noWrap/>
            <w:vAlign w:val="bottom"/>
            <w:hideMark/>
          </w:tcPr>
          <w:p w14:paraId="52C81B0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(1,298)</w:t>
            </w:r>
          </w:p>
        </w:tc>
        <w:tc>
          <w:tcPr>
            <w:tcW w:w="262" w:type="dxa"/>
            <w:tcBorders>
              <w:top w:val="nil"/>
              <w:left w:val="nil"/>
              <w:bottom w:val="nil"/>
              <w:right w:val="nil"/>
            </w:tcBorders>
            <w:noWrap/>
            <w:vAlign w:val="bottom"/>
            <w:hideMark/>
          </w:tcPr>
          <w:p w14:paraId="61C188B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077" w:type="dxa"/>
            <w:tcBorders>
              <w:top w:val="nil"/>
              <w:left w:val="nil"/>
              <w:bottom w:val="nil"/>
              <w:right w:val="nil"/>
            </w:tcBorders>
            <w:noWrap/>
            <w:vAlign w:val="bottom"/>
            <w:hideMark/>
          </w:tcPr>
          <w:p w14:paraId="58A70F5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3,014</w:t>
            </w:r>
          </w:p>
        </w:tc>
      </w:tr>
      <w:tr w:rsidR="003136BF" w:rsidRPr="00777A0B" w14:paraId="31BF6950" w14:textId="77777777">
        <w:trPr>
          <w:trHeight w:val="300"/>
        </w:trPr>
        <w:tc>
          <w:tcPr>
            <w:tcW w:w="1002" w:type="dxa"/>
            <w:tcBorders>
              <w:top w:val="nil"/>
              <w:left w:val="nil"/>
              <w:bottom w:val="nil"/>
              <w:right w:val="nil"/>
            </w:tcBorders>
            <w:noWrap/>
            <w:vAlign w:val="bottom"/>
            <w:hideMark/>
          </w:tcPr>
          <w:p w14:paraId="7EC59DA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96" w:type="dxa"/>
            <w:tcBorders>
              <w:top w:val="nil"/>
              <w:left w:val="nil"/>
              <w:bottom w:val="nil"/>
              <w:right w:val="nil"/>
            </w:tcBorders>
            <w:noWrap/>
            <w:vAlign w:val="bottom"/>
            <w:hideMark/>
          </w:tcPr>
          <w:p w14:paraId="7E3E69C8" w14:textId="77777777" w:rsidR="003136BF" w:rsidRPr="00777A0B" w:rsidRDefault="003136BF">
            <w:pPr>
              <w:spacing w:after="0" w:line="240" w:lineRule="auto"/>
              <w:rPr>
                <w:rFonts w:ascii="Calibri" w:eastAsia="Times New Roman" w:hAnsi="Calibri" w:cs="Calibri"/>
                <w:sz w:val="20"/>
                <w:szCs w:val="20"/>
                <w:lang w:eastAsia="en-GB"/>
              </w:rPr>
            </w:pPr>
          </w:p>
        </w:tc>
        <w:tc>
          <w:tcPr>
            <w:tcW w:w="1403" w:type="dxa"/>
            <w:tcBorders>
              <w:top w:val="nil"/>
              <w:left w:val="nil"/>
              <w:bottom w:val="nil"/>
              <w:right w:val="nil"/>
            </w:tcBorders>
            <w:noWrap/>
            <w:vAlign w:val="bottom"/>
            <w:hideMark/>
          </w:tcPr>
          <w:p w14:paraId="3B6D1491"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2BAE2B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17" w:type="dxa"/>
            <w:tcBorders>
              <w:top w:val="nil"/>
              <w:left w:val="nil"/>
              <w:bottom w:val="nil"/>
              <w:right w:val="nil"/>
            </w:tcBorders>
            <w:noWrap/>
            <w:vAlign w:val="bottom"/>
            <w:hideMark/>
          </w:tcPr>
          <w:p w14:paraId="3698000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04641A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46" w:type="dxa"/>
            <w:tcBorders>
              <w:top w:val="nil"/>
              <w:left w:val="nil"/>
              <w:bottom w:val="nil"/>
              <w:right w:val="nil"/>
            </w:tcBorders>
            <w:noWrap/>
            <w:vAlign w:val="bottom"/>
            <w:hideMark/>
          </w:tcPr>
          <w:p w14:paraId="225131C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FEE98A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77" w:type="dxa"/>
            <w:tcBorders>
              <w:top w:val="nil"/>
              <w:left w:val="nil"/>
              <w:bottom w:val="nil"/>
              <w:right w:val="nil"/>
            </w:tcBorders>
            <w:noWrap/>
            <w:vAlign w:val="bottom"/>
            <w:hideMark/>
          </w:tcPr>
          <w:p w14:paraId="1F62F0DF"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94E481A" w14:textId="77777777">
        <w:trPr>
          <w:trHeight w:val="300"/>
        </w:trPr>
        <w:tc>
          <w:tcPr>
            <w:tcW w:w="1002" w:type="dxa"/>
            <w:tcBorders>
              <w:top w:val="nil"/>
              <w:left w:val="nil"/>
              <w:bottom w:val="nil"/>
              <w:right w:val="nil"/>
            </w:tcBorders>
            <w:noWrap/>
            <w:vAlign w:val="bottom"/>
            <w:hideMark/>
          </w:tcPr>
          <w:p w14:paraId="1737F4C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896" w:type="dxa"/>
            <w:tcBorders>
              <w:top w:val="nil"/>
              <w:left w:val="nil"/>
              <w:bottom w:val="nil"/>
              <w:right w:val="nil"/>
            </w:tcBorders>
            <w:noWrap/>
            <w:vAlign w:val="bottom"/>
            <w:hideMark/>
          </w:tcPr>
          <w:p w14:paraId="58B68AE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Interest </w:t>
            </w:r>
          </w:p>
        </w:tc>
        <w:tc>
          <w:tcPr>
            <w:tcW w:w="1403" w:type="dxa"/>
            <w:tcBorders>
              <w:top w:val="nil"/>
              <w:left w:val="nil"/>
              <w:bottom w:val="nil"/>
              <w:right w:val="nil"/>
            </w:tcBorders>
            <w:noWrap/>
            <w:vAlign w:val="bottom"/>
            <w:hideMark/>
          </w:tcPr>
          <w:p w14:paraId="6DFA94A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(550)</w:t>
            </w:r>
          </w:p>
        </w:tc>
        <w:tc>
          <w:tcPr>
            <w:tcW w:w="262" w:type="dxa"/>
            <w:tcBorders>
              <w:top w:val="nil"/>
              <w:left w:val="nil"/>
              <w:bottom w:val="nil"/>
              <w:right w:val="nil"/>
            </w:tcBorders>
            <w:noWrap/>
            <w:vAlign w:val="bottom"/>
            <w:hideMark/>
          </w:tcPr>
          <w:p w14:paraId="4124DBD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17" w:type="dxa"/>
            <w:tcBorders>
              <w:top w:val="nil"/>
              <w:left w:val="nil"/>
              <w:bottom w:val="nil"/>
              <w:right w:val="nil"/>
            </w:tcBorders>
            <w:noWrap/>
            <w:vAlign w:val="bottom"/>
            <w:hideMark/>
          </w:tcPr>
          <w:p w14:paraId="3E12FB4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(712)</w:t>
            </w:r>
          </w:p>
        </w:tc>
        <w:tc>
          <w:tcPr>
            <w:tcW w:w="262" w:type="dxa"/>
            <w:tcBorders>
              <w:top w:val="nil"/>
              <w:left w:val="nil"/>
              <w:bottom w:val="nil"/>
              <w:right w:val="nil"/>
            </w:tcBorders>
            <w:noWrap/>
            <w:vAlign w:val="bottom"/>
            <w:hideMark/>
          </w:tcPr>
          <w:p w14:paraId="793FD99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46" w:type="dxa"/>
            <w:tcBorders>
              <w:top w:val="nil"/>
              <w:left w:val="nil"/>
              <w:bottom w:val="nil"/>
              <w:right w:val="nil"/>
            </w:tcBorders>
            <w:noWrap/>
            <w:vAlign w:val="bottom"/>
            <w:hideMark/>
          </w:tcPr>
          <w:p w14:paraId="218C6D0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306</w:t>
            </w:r>
          </w:p>
        </w:tc>
        <w:tc>
          <w:tcPr>
            <w:tcW w:w="262" w:type="dxa"/>
            <w:tcBorders>
              <w:top w:val="nil"/>
              <w:left w:val="nil"/>
              <w:bottom w:val="nil"/>
              <w:right w:val="nil"/>
            </w:tcBorders>
            <w:noWrap/>
            <w:vAlign w:val="bottom"/>
            <w:hideMark/>
          </w:tcPr>
          <w:p w14:paraId="233F44F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77" w:type="dxa"/>
            <w:tcBorders>
              <w:top w:val="nil"/>
              <w:left w:val="nil"/>
              <w:bottom w:val="nil"/>
              <w:right w:val="nil"/>
            </w:tcBorders>
            <w:noWrap/>
            <w:vAlign w:val="bottom"/>
            <w:hideMark/>
          </w:tcPr>
          <w:p w14:paraId="4D44892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(956)</w:t>
            </w:r>
          </w:p>
        </w:tc>
      </w:tr>
      <w:tr w:rsidR="003136BF" w:rsidRPr="00777A0B" w14:paraId="03707517" w14:textId="77777777">
        <w:trPr>
          <w:trHeight w:val="300"/>
        </w:trPr>
        <w:tc>
          <w:tcPr>
            <w:tcW w:w="1002" w:type="dxa"/>
            <w:tcBorders>
              <w:top w:val="nil"/>
              <w:left w:val="nil"/>
              <w:bottom w:val="nil"/>
              <w:right w:val="nil"/>
            </w:tcBorders>
            <w:noWrap/>
            <w:vAlign w:val="bottom"/>
            <w:hideMark/>
          </w:tcPr>
          <w:p w14:paraId="2B30EA5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896" w:type="dxa"/>
            <w:tcBorders>
              <w:top w:val="nil"/>
              <w:left w:val="nil"/>
              <w:bottom w:val="nil"/>
              <w:right w:val="nil"/>
            </w:tcBorders>
            <w:noWrap/>
            <w:vAlign w:val="bottom"/>
            <w:hideMark/>
          </w:tcPr>
          <w:p w14:paraId="0E9B87E4"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Profit before tax </w:t>
            </w:r>
          </w:p>
        </w:tc>
        <w:tc>
          <w:tcPr>
            <w:tcW w:w="1403" w:type="dxa"/>
            <w:tcBorders>
              <w:top w:val="nil"/>
              <w:left w:val="nil"/>
              <w:bottom w:val="nil"/>
              <w:right w:val="nil"/>
            </w:tcBorders>
            <w:noWrap/>
            <w:vAlign w:val="bottom"/>
            <w:hideMark/>
          </w:tcPr>
          <w:p w14:paraId="7FB8FFB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2,029</w:t>
            </w:r>
          </w:p>
        </w:tc>
        <w:tc>
          <w:tcPr>
            <w:tcW w:w="262" w:type="dxa"/>
            <w:tcBorders>
              <w:top w:val="nil"/>
              <w:left w:val="nil"/>
              <w:bottom w:val="nil"/>
              <w:right w:val="nil"/>
            </w:tcBorders>
            <w:noWrap/>
            <w:vAlign w:val="bottom"/>
            <w:hideMark/>
          </w:tcPr>
          <w:p w14:paraId="7736A05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17" w:type="dxa"/>
            <w:tcBorders>
              <w:top w:val="nil"/>
              <w:left w:val="nil"/>
              <w:bottom w:val="nil"/>
              <w:right w:val="nil"/>
            </w:tcBorders>
            <w:noWrap/>
            <w:vAlign w:val="bottom"/>
            <w:hideMark/>
          </w:tcPr>
          <w:p w14:paraId="05B1FE8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1,021</w:t>
            </w:r>
          </w:p>
        </w:tc>
        <w:tc>
          <w:tcPr>
            <w:tcW w:w="262" w:type="dxa"/>
            <w:tcBorders>
              <w:top w:val="nil"/>
              <w:left w:val="nil"/>
              <w:bottom w:val="nil"/>
              <w:right w:val="nil"/>
            </w:tcBorders>
            <w:noWrap/>
            <w:vAlign w:val="bottom"/>
            <w:hideMark/>
          </w:tcPr>
          <w:p w14:paraId="187D46B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246" w:type="dxa"/>
            <w:tcBorders>
              <w:top w:val="nil"/>
              <w:left w:val="nil"/>
              <w:bottom w:val="nil"/>
              <w:right w:val="nil"/>
            </w:tcBorders>
            <w:noWrap/>
            <w:vAlign w:val="bottom"/>
            <w:hideMark/>
          </w:tcPr>
          <w:p w14:paraId="190DFE7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(992)</w:t>
            </w:r>
          </w:p>
        </w:tc>
        <w:tc>
          <w:tcPr>
            <w:tcW w:w="262" w:type="dxa"/>
            <w:tcBorders>
              <w:top w:val="nil"/>
              <w:left w:val="nil"/>
              <w:bottom w:val="nil"/>
              <w:right w:val="nil"/>
            </w:tcBorders>
            <w:noWrap/>
            <w:vAlign w:val="bottom"/>
            <w:hideMark/>
          </w:tcPr>
          <w:p w14:paraId="48E8195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077" w:type="dxa"/>
            <w:tcBorders>
              <w:top w:val="nil"/>
              <w:left w:val="nil"/>
              <w:bottom w:val="nil"/>
              <w:right w:val="nil"/>
            </w:tcBorders>
            <w:noWrap/>
            <w:vAlign w:val="bottom"/>
            <w:hideMark/>
          </w:tcPr>
          <w:p w14:paraId="0B20C69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2,058</w:t>
            </w:r>
          </w:p>
        </w:tc>
      </w:tr>
      <w:tr w:rsidR="003136BF" w:rsidRPr="00777A0B" w14:paraId="4A6A69C6" w14:textId="77777777">
        <w:trPr>
          <w:trHeight w:val="300"/>
        </w:trPr>
        <w:tc>
          <w:tcPr>
            <w:tcW w:w="1002" w:type="dxa"/>
            <w:tcBorders>
              <w:top w:val="nil"/>
              <w:left w:val="nil"/>
              <w:bottom w:val="nil"/>
              <w:right w:val="nil"/>
            </w:tcBorders>
            <w:noWrap/>
            <w:vAlign w:val="bottom"/>
            <w:hideMark/>
          </w:tcPr>
          <w:p w14:paraId="0C48B71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96" w:type="dxa"/>
            <w:tcBorders>
              <w:top w:val="nil"/>
              <w:left w:val="nil"/>
              <w:bottom w:val="nil"/>
              <w:right w:val="nil"/>
            </w:tcBorders>
            <w:noWrap/>
            <w:vAlign w:val="bottom"/>
            <w:hideMark/>
          </w:tcPr>
          <w:p w14:paraId="5CA4CEFC" w14:textId="77777777" w:rsidR="003136BF" w:rsidRPr="00777A0B" w:rsidRDefault="003136BF">
            <w:pPr>
              <w:spacing w:after="0" w:line="240" w:lineRule="auto"/>
              <w:rPr>
                <w:rFonts w:ascii="Calibri" w:eastAsia="Times New Roman" w:hAnsi="Calibri" w:cs="Calibri"/>
                <w:sz w:val="20"/>
                <w:szCs w:val="20"/>
                <w:lang w:eastAsia="en-GB"/>
              </w:rPr>
            </w:pPr>
          </w:p>
        </w:tc>
        <w:tc>
          <w:tcPr>
            <w:tcW w:w="1403" w:type="dxa"/>
            <w:tcBorders>
              <w:top w:val="nil"/>
              <w:left w:val="nil"/>
              <w:bottom w:val="nil"/>
              <w:right w:val="nil"/>
            </w:tcBorders>
            <w:noWrap/>
            <w:vAlign w:val="bottom"/>
            <w:hideMark/>
          </w:tcPr>
          <w:p w14:paraId="39A58D63"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F2DE1C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17" w:type="dxa"/>
            <w:tcBorders>
              <w:top w:val="nil"/>
              <w:left w:val="nil"/>
              <w:bottom w:val="nil"/>
              <w:right w:val="nil"/>
            </w:tcBorders>
            <w:noWrap/>
            <w:vAlign w:val="bottom"/>
            <w:hideMark/>
          </w:tcPr>
          <w:p w14:paraId="3E3AC4A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F978AE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46" w:type="dxa"/>
            <w:tcBorders>
              <w:top w:val="nil"/>
              <w:left w:val="nil"/>
              <w:bottom w:val="nil"/>
              <w:right w:val="nil"/>
            </w:tcBorders>
            <w:noWrap/>
            <w:vAlign w:val="bottom"/>
            <w:hideMark/>
          </w:tcPr>
          <w:p w14:paraId="23B8449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F2B2C5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77" w:type="dxa"/>
            <w:tcBorders>
              <w:top w:val="nil"/>
              <w:left w:val="nil"/>
              <w:bottom w:val="nil"/>
              <w:right w:val="nil"/>
            </w:tcBorders>
            <w:noWrap/>
            <w:vAlign w:val="bottom"/>
            <w:hideMark/>
          </w:tcPr>
          <w:p w14:paraId="6650F240"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25FAE8C" w14:textId="77777777">
        <w:trPr>
          <w:trHeight w:val="300"/>
        </w:trPr>
        <w:tc>
          <w:tcPr>
            <w:tcW w:w="1002" w:type="dxa"/>
            <w:tcBorders>
              <w:top w:val="nil"/>
              <w:left w:val="nil"/>
              <w:bottom w:val="nil"/>
              <w:right w:val="nil"/>
            </w:tcBorders>
            <w:noWrap/>
            <w:vAlign w:val="bottom"/>
            <w:hideMark/>
          </w:tcPr>
          <w:p w14:paraId="6F68B9A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896" w:type="dxa"/>
            <w:tcBorders>
              <w:top w:val="nil"/>
              <w:left w:val="nil"/>
              <w:bottom w:val="nil"/>
              <w:right w:val="nil"/>
            </w:tcBorders>
            <w:noWrap/>
            <w:vAlign w:val="bottom"/>
            <w:hideMark/>
          </w:tcPr>
          <w:p w14:paraId="1FA81F8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Taxation </w:t>
            </w:r>
          </w:p>
        </w:tc>
        <w:tc>
          <w:tcPr>
            <w:tcW w:w="1403" w:type="dxa"/>
            <w:tcBorders>
              <w:top w:val="nil"/>
              <w:left w:val="nil"/>
              <w:bottom w:val="nil"/>
              <w:right w:val="nil"/>
            </w:tcBorders>
            <w:noWrap/>
            <w:vAlign w:val="bottom"/>
            <w:hideMark/>
          </w:tcPr>
          <w:p w14:paraId="0FCD62D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(555)</w:t>
            </w:r>
          </w:p>
        </w:tc>
        <w:tc>
          <w:tcPr>
            <w:tcW w:w="262" w:type="dxa"/>
            <w:tcBorders>
              <w:top w:val="nil"/>
              <w:left w:val="nil"/>
              <w:bottom w:val="nil"/>
              <w:right w:val="nil"/>
            </w:tcBorders>
            <w:noWrap/>
            <w:vAlign w:val="bottom"/>
            <w:hideMark/>
          </w:tcPr>
          <w:p w14:paraId="5556B1A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17" w:type="dxa"/>
            <w:tcBorders>
              <w:top w:val="nil"/>
              <w:left w:val="nil"/>
              <w:bottom w:val="nil"/>
              <w:right w:val="nil"/>
            </w:tcBorders>
            <w:noWrap/>
            <w:vAlign w:val="bottom"/>
            <w:hideMark/>
          </w:tcPr>
          <w:p w14:paraId="79EAD0D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(215)</w:t>
            </w:r>
          </w:p>
        </w:tc>
        <w:tc>
          <w:tcPr>
            <w:tcW w:w="262" w:type="dxa"/>
            <w:tcBorders>
              <w:top w:val="nil"/>
              <w:left w:val="nil"/>
              <w:bottom w:val="nil"/>
              <w:right w:val="nil"/>
            </w:tcBorders>
            <w:noWrap/>
            <w:vAlign w:val="bottom"/>
            <w:hideMark/>
          </w:tcPr>
          <w:p w14:paraId="405B0BF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46" w:type="dxa"/>
            <w:tcBorders>
              <w:top w:val="nil"/>
              <w:left w:val="nil"/>
              <w:bottom w:val="nil"/>
              <w:right w:val="nil"/>
            </w:tcBorders>
            <w:noWrap/>
            <w:vAlign w:val="bottom"/>
            <w:hideMark/>
          </w:tcPr>
          <w:p w14:paraId="7FE6FB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233</w:t>
            </w:r>
          </w:p>
        </w:tc>
        <w:tc>
          <w:tcPr>
            <w:tcW w:w="262" w:type="dxa"/>
            <w:tcBorders>
              <w:top w:val="nil"/>
              <w:left w:val="nil"/>
              <w:bottom w:val="nil"/>
              <w:right w:val="nil"/>
            </w:tcBorders>
            <w:noWrap/>
            <w:vAlign w:val="bottom"/>
            <w:hideMark/>
          </w:tcPr>
          <w:p w14:paraId="5B5468E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77" w:type="dxa"/>
            <w:tcBorders>
              <w:top w:val="nil"/>
              <w:left w:val="nil"/>
              <w:bottom w:val="nil"/>
              <w:right w:val="nil"/>
            </w:tcBorders>
            <w:noWrap/>
            <w:vAlign w:val="bottom"/>
            <w:hideMark/>
          </w:tcPr>
          <w:p w14:paraId="5049982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(537)</w:t>
            </w:r>
          </w:p>
        </w:tc>
      </w:tr>
      <w:tr w:rsidR="003136BF" w:rsidRPr="00777A0B" w14:paraId="1F12E313" w14:textId="77777777">
        <w:trPr>
          <w:trHeight w:val="315"/>
        </w:trPr>
        <w:tc>
          <w:tcPr>
            <w:tcW w:w="1002" w:type="dxa"/>
            <w:tcBorders>
              <w:top w:val="nil"/>
              <w:left w:val="nil"/>
              <w:bottom w:val="nil"/>
              <w:right w:val="nil"/>
            </w:tcBorders>
            <w:noWrap/>
            <w:vAlign w:val="bottom"/>
            <w:hideMark/>
          </w:tcPr>
          <w:p w14:paraId="1BB7ED2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896" w:type="dxa"/>
            <w:tcBorders>
              <w:top w:val="nil"/>
              <w:left w:val="nil"/>
              <w:bottom w:val="nil"/>
              <w:right w:val="nil"/>
            </w:tcBorders>
            <w:noWrap/>
            <w:vAlign w:val="bottom"/>
            <w:hideMark/>
          </w:tcPr>
          <w:p w14:paraId="7A12B9A6"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Profit </w:t>
            </w:r>
          </w:p>
        </w:tc>
        <w:tc>
          <w:tcPr>
            <w:tcW w:w="1403" w:type="dxa"/>
            <w:tcBorders>
              <w:top w:val="single" w:sz="4" w:space="0" w:color="auto"/>
              <w:left w:val="nil"/>
              <w:bottom w:val="double" w:sz="6" w:space="0" w:color="auto"/>
              <w:right w:val="nil"/>
            </w:tcBorders>
            <w:noWrap/>
            <w:vAlign w:val="bottom"/>
            <w:hideMark/>
          </w:tcPr>
          <w:p w14:paraId="3B69217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1,474</w:t>
            </w:r>
          </w:p>
        </w:tc>
        <w:tc>
          <w:tcPr>
            <w:tcW w:w="262" w:type="dxa"/>
            <w:tcBorders>
              <w:top w:val="single" w:sz="4" w:space="0" w:color="auto"/>
              <w:left w:val="nil"/>
              <w:bottom w:val="double" w:sz="6" w:space="0" w:color="auto"/>
              <w:right w:val="nil"/>
            </w:tcBorders>
            <w:noWrap/>
            <w:vAlign w:val="bottom"/>
            <w:hideMark/>
          </w:tcPr>
          <w:p w14:paraId="4B36D94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617" w:type="dxa"/>
            <w:tcBorders>
              <w:top w:val="single" w:sz="4" w:space="0" w:color="auto"/>
              <w:left w:val="nil"/>
              <w:bottom w:val="double" w:sz="6" w:space="0" w:color="auto"/>
              <w:right w:val="nil"/>
            </w:tcBorders>
            <w:noWrap/>
            <w:vAlign w:val="bottom"/>
            <w:hideMark/>
          </w:tcPr>
          <w:p w14:paraId="123A785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806</w:t>
            </w:r>
          </w:p>
        </w:tc>
        <w:tc>
          <w:tcPr>
            <w:tcW w:w="262" w:type="dxa"/>
            <w:tcBorders>
              <w:top w:val="single" w:sz="4" w:space="0" w:color="auto"/>
              <w:left w:val="nil"/>
              <w:bottom w:val="double" w:sz="6" w:space="0" w:color="auto"/>
              <w:right w:val="nil"/>
            </w:tcBorders>
            <w:noWrap/>
            <w:vAlign w:val="bottom"/>
            <w:hideMark/>
          </w:tcPr>
          <w:p w14:paraId="6826C17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246" w:type="dxa"/>
            <w:tcBorders>
              <w:top w:val="single" w:sz="4" w:space="0" w:color="auto"/>
              <w:left w:val="nil"/>
              <w:bottom w:val="double" w:sz="6" w:space="0" w:color="auto"/>
              <w:right w:val="nil"/>
            </w:tcBorders>
            <w:noWrap/>
            <w:vAlign w:val="bottom"/>
            <w:hideMark/>
          </w:tcPr>
          <w:p w14:paraId="31D9171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(759)</w:t>
            </w:r>
          </w:p>
        </w:tc>
        <w:tc>
          <w:tcPr>
            <w:tcW w:w="262" w:type="dxa"/>
            <w:tcBorders>
              <w:top w:val="single" w:sz="4" w:space="0" w:color="auto"/>
              <w:left w:val="nil"/>
              <w:bottom w:val="double" w:sz="6" w:space="0" w:color="auto"/>
              <w:right w:val="nil"/>
            </w:tcBorders>
            <w:noWrap/>
            <w:vAlign w:val="bottom"/>
            <w:hideMark/>
          </w:tcPr>
          <w:p w14:paraId="7056FEC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077" w:type="dxa"/>
            <w:tcBorders>
              <w:top w:val="single" w:sz="4" w:space="0" w:color="auto"/>
              <w:left w:val="nil"/>
              <w:bottom w:val="double" w:sz="6" w:space="0" w:color="auto"/>
              <w:right w:val="nil"/>
            </w:tcBorders>
            <w:noWrap/>
            <w:vAlign w:val="bottom"/>
            <w:hideMark/>
          </w:tcPr>
          <w:p w14:paraId="54781D8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1,521</w:t>
            </w:r>
          </w:p>
        </w:tc>
      </w:tr>
      <w:tr w:rsidR="003136BF" w:rsidRPr="00777A0B" w14:paraId="326E610F" w14:textId="77777777">
        <w:trPr>
          <w:trHeight w:val="278"/>
        </w:trPr>
        <w:tc>
          <w:tcPr>
            <w:tcW w:w="1002" w:type="dxa"/>
            <w:tcBorders>
              <w:top w:val="nil"/>
              <w:left w:val="nil"/>
              <w:bottom w:val="nil"/>
              <w:right w:val="nil"/>
            </w:tcBorders>
            <w:noWrap/>
            <w:vAlign w:val="bottom"/>
            <w:hideMark/>
          </w:tcPr>
          <w:p w14:paraId="329E078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96" w:type="dxa"/>
            <w:tcBorders>
              <w:top w:val="nil"/>
              <w:left w:val="nil"/>
              <w:bottom w:val="nil"/>
              <w:right w:val="nil"/>
            </w:tcBorders>
            <w:noWrap/>
            <w:vAlign w:val="bottom"/>
            <w:hideMark/>
          </w:tcPr>
          <w:p w14:paraId="73928ACB" w14:textId="77777777" w:rsidR="003136BF" w:rsidRPr="00777A0B" w:rsidRDefault="003136BF">
            <w:pPr>
              <w:spacing w:after="0" w:line="240" w:lineRule="auto"/>
              <w:rPr>
                <w:rFonts w:ascii="Calibri" w:eastAsia="Times New Roman" w:hAnsi="Calibri" w:cs="Calibri"/>
                <w:sz w:val="20"/>
                <w:szCs w:val="20"/>
                <w:lang w:eastAsia="en-GB"/>
              </w:rPr>
            </w:pPr>
          </w:p>
        </w:tc>
        <w:tc>
          <w:tcPr>
            <w:tcW w:w="1403" w:type="dxa"/>
            <w:tcBorders>
              <w:top w:val="nil"/>
              <w:left w:val="nil"/>
              <w:bottom w:val="nil"/>
              <w:right w:val="nil"/>
            </w:tcBorders>
            <w:noWrap/>
            <w:vAlign w:val="bottom"/>
            <w:hideMark/>
          </w:tcPr>
          <w:p w14:paraId="57E39105"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503F4FA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17" w:type="dxa"/>
            <w:tcBorders>
              <w:top w:val="nil"/>
              <w:left w:val="nil"/>
              <w:bottom w:val="nil"/>
              <w:right w:val="nil"/>
            </w:tcBorders>
            <w:noWrap/>
            <w:vAlign w:val="bottom"/>
            <w:hideMark/>
          </w:tcPr>
          <w:p w14:paraId="27DF5D3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3F06B1A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46" w:type="dxa"/>
            <w:tcBorders>
              <w:top w:val="nil"/>
              <w:left w:val="nil"/>
              <w:bottom w:val="nil"/>
              <w:right w:val="nil"/>
            </w:tcBorders>
            <w:noWrap/>
            <w:vAlign w:val="bottom"/>
            <w:hideMark/>
          </w:tcPr>
          <w:p w14:paraId="7EDA753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DCF8A2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77" w:type="dxa"/>
            <w:tcBorders>
              <w:top w:val="nil"/>
              <w:left w:val="nil"/>
              <w:bottom w:val="nil"/>
              <w:right w:val="nil"/>
            </w:tcBorders>
            <w:noWrap/>
            <w:vAlign w:val="bottom"/>
            <w:hideMark/>
          </w:tcPr>
          <w:p w14:paraId="3DF31B62"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001CFE4" w14:textId="77777777">
        <w:trPr>
          <w:trHeight w:val="300"/>
        </w:trPr>
        <w:tc>
          <w:tcPr>
            <w:tcW w:w="1002" w:type="dxa"/>
            <w:tcBorders>
              <w:top w:val="nil"/>
              <w:left w:val="nil"/>
              <w:bottom w:val="nil"/>
              <w:right w:val="nil"/>
            </w:tcBorders>
            <w:noWrap/>
            <w:vAlign w:val="bottom"/>
            <w:hideMark/>
          </w:tcPr>
          <w:p w14:paraId="4F8E49D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896" w:type="dxa"/>
            <w:tcBorders>
              <w:top w:val="nil"/>
              <w:left w:val="nil"/>
              <w:bottom w:val="nil"/>
              <w:right w:val="nil"/>
            </w:tcBorders>
            <w:noWrap/>
            <w:vAlign w:val="bottom"/>
            <w:hideMark/>
          </w:tcPr>
          <w:p w14:paraId="20B3FC06"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Segmental assets </w:t>
            </w:r>
          </w:p>
        </w:tc>
        <w:tc>
          <w:tcPr>
            <w:tcW w:w="1403" w:type="dxa"/>
            <w:tcBorders>
              <w:top w:val="nil"/>
              <w:left w:val="nil"/>
              <w:bottom w:val="nil"/>
              <w:right w:val="nil"/>
            </w:tcBorders>
            <w:noWrap/>
            <w:vAlign w:val="bottom"/>
            <w:hideMark/>
          </w:tcPr>
          <w:p w14:paraId="33D8452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26,526</w:t>
            </w:r>
          </w:p>
        </w:tc>
        <w:tc>
          <w:tcPr>
            <w:tcW w:w="262" w:type="dxa"/>
            <w:tcBorders>
              <w:top w:val="nil"/>
              <w:left w:val="nil"/>
              <w:bottom w:val="nil"/>
              <w:right w:val="nil"/>
            </w:tcBorders>
            <w:noWrap/>
            <w:vAlign w:val="bottom"/>
            <w:hideMark/>
          </w:tcPr>
          <w:p w14:paraId="0AE0B96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17" w:type="dxa"/>
            <w:tcBorders>
              <w:top w:val="nil"/>
              <w:left w:val="nil"/>
              <w:bottom w:val="nil"/>
              <w:right w:val="nil"/>
            </w:tcBorders>
            <w:noWrap/>
            <w:vAlign w:val="bottom"/>
            <w:hideMark/>
          </w:tcPr>
          <w:p w14:paraId="6A34DFD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18,297</w:t>
            </w:r>
          </w:p>
        </w:tc>
        <w:tc>
          <w:tcPr>
            <w:tcW w:w="262" w:type="dxa"/>
            <w:tcBorders>
              <w:top w:val="nil"/>
              <w:left w:val="nil"/>
              <w:bottom w:val="nil"/>
              <w:right w:val="nil"/>
            </w:tcBorders>
            <w:noWrap/>
            <w:vAlign w:val="bottom"/>
            <w:hideMark/>
          </w:tcPr>
          <w:p w14:paraId="097CCD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46" w:type="dxa"/>
            <w:tcBorders>
              <w:top w:val="nil"/>
              <w:left w:val="nil"/>
              <w:bottom w:val="nil"/>
              <w:right w:val="nil"/>
            </w:tcBorders>
            <w:noWrap/>
            <w:vAlign w:val="bottom"/>
            <w:hideMark/>
          </w:tcPr>
          <w:p w14:paraId="13D2FBD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17,789</w:t>
            </w:r>
          </w:p>
        </w:tc>
        <w:tc>
          <w:tcPr>
            <w:tcW w:w="262" w:type="dxa"/>
            <w:tcBorders>
              <w:top w:val="nil"/>
              <w:left w:val="nil"/>
              <w:bottom w:val="nil"/>
              <w:right w:val="nil"/>
            </w:tcBorders>
            <w:noWrap/>
            <w:vAlign w:val="bottom"/>
            <w:hideMark/>
          </w:tcPr>
          <w:p w14:paraId="2013F63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77" w:type="dxa"/>
            <w:tcBorders>
              <w:top w:val="nil"/>
              <w:left w:val="nil"/>
              <w:bottom w:val="nil"/>
              <w:right w:val="nil"/>
            </w:tcBorders>
            <w:noWrap/>
            <w:vAlign w:val="bottom"/>
            <w:hideMark/>
          </w:tcPr>
          <w:p w14:paraId="38DA768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62,612</w:t>
            </w:r>
          </w:p>
        </w:tc>
      </w:tr>
      <w:tr w:rsidR="003136BF" w:rsidRPr="00777A0B" w14:paraId="5DD7E8F1" w14:textId="77777777">
        <w:trPr>
          <w:trHeight w:val="143"/>
        </w:trPr>
        <w:tc>
          <w:tcPr>
            <w:tcW w:w="1002" w:type="dxa"/>
            <w:tcBorders>
              <w:top w:val="nil"/>
              <w:left w:val="nil"/>
              <w:bottom w:val="nil"/>
              <w:right w:val="nil"/>
            </w:tcBorders>
            <w:noWrap/>
            <w:vAlign w:val="bottom"/>
            <w:hideMark/>
          </w:tcPr>
          <w:p w14:paraId="5091362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896" w:type="dxa"/>
            <w:tcBorders>
              <w:top w:val="nil"/>
              <w:left w:val="nil"/>
              <w:bottom w:val="nil"/>
              <w:right w:val="nil"/>
            </w:tcBorders>
            <w:noWrap/>
            <w:vAlign w:val="bottom"/>
            <w:hideMark/>
          </w:tcPr>
          <w:p w14:paraId="6DD7EF61" w14:textId="77777777" w:rsidR="003136BF" w:rsidRPr="00777A0B" w:rsidRDefault="003136BF">
            <w:pPr>
              <w:spacing w:after="0" w:line="240" w:lineRule="auto"/>
              <w:rPr>
                <w:rFonts w:ascii="Calibri" w:eastAsia="Times New Roman" w:hAnsi="Calibri" w:cs="Calibri"/>
                <w:sz w:val="20"/>
                <w:szCs w:val="20"/>
                <w:lang w:eastAsia="en-GB"/>
              </w:rPr>
            </w:pPr>
          </w:p>
        </w:tc>
        <w:tc>
          <w:tcPr>
            <w:tcW w:w="1403" w:type="dxa"/>
            <w:tcBorders>
              <w:top w:val="nil"/>
              <w:left w:val="nil"/>
              <w:bottom w:val="nil"/>
              <w:right w:val="nil"/>
            </w:tcBorders>
            <w:noWrap/>
            <w:vAlign w:val="bottom"/>
            <w:hideMark/>
          </w:tcPr>
          <w:p w14:paraId="10073B53"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07BA5F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17" w:type="dxa"/>
            <w:tcBorders>
              <w:top w:val="nil"/>
              <w:left w:val="nil"/>
              <w:bottom w:val="nil"/>
              <w:right w:val="nil"/>
            </w:tcBorders>
            <w:noWrap/>
            <w:vAlign w:val="bottom"/>
            <w:hideMark/>
          </w:tcPr>
          <w:p w14:paraId="229A9AC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031421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46" w:type="dxa"/>
            <w:tcBorders>
              <w:top w:val="nil"/>
              <w:left w:val="nil"/>
              <w:bottom w:val="nil"/>
              <w:right w:val="nil"/>
            </w:tcBorders>
            <w:noWrap/>
            <w:vAlign w:val="bottom"/>
            <w:hideMark/>
          </w:tcPr>
          <w:p w14:paraId="1CC0C09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9A8147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77" w:type="dxa"/>
            <w:tcBorders>
              <w:top w:val="nil"/>
              <w:left w:val="nil"/>
              <w:bottom w:val="nil"/>
              <w:right w:val="nil"/>
            </w:tcBorders>
            <w:noWrap/>
            <w:vAlign w:val="bottom"/>
            <w:hideMark/>
          </w:tcPr>
          <w:p w14:paraId="3026DC23"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E5CA193" w14:textId="77777777">
        <w:trPr>
          <w:trHeight w:val="300"/>
        </w:trPr>
        <w:tc>
          <w:tcPr>
            <w:tcW w:w="1002" w:type="dxa"/>
            <w:tcBorders>
              <w:top w:val="nil"/>
              <w:left w:val="nil"/>
              <w:bottom w:val="nil"/>
              <w:right w:val="nil"/>
            </w:tcBorders>
            <w:noWrap/>
            <w:vAlign w:val="bottom"/>
            <w:hideMark/>
          </w:tcPr>
          <w:p w14:paraId="3F104CE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896" w:type="dxa"/>
            <w:tcBorders>
              <w:top w:val="nil"/>
              <w:left w:val="nil"/>
              <w:bottom w:val="nil"/>
              <w:right w:val="nil"/>
            </w:tcBorders>
            <w:noWrap/>
            <w:vAlign w:val="bottom"/>
            <w:hideMark/>
          </w:tcPr>
          <w:p w14:paraId="6F63899E"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Segmental liabilities </w:t>
            </w:r>
          </w:p>
        </w:tc>
        <w:tc>
          <w:tcPr>
            <w:tcW w:w="1403" w:type="dxa"/>
            <w:tcBorders>
              <w:top w:val="nil"/>
              <w:left w:val="nil"/>
              <w:bottom w:val="nil"/>
              <w:right w:val="nil"/>
            </w:tcBorders>
            <w:noWrap/>
            <w:vAlign w:val="bottom"/>
            <w:hideMark/>
          </w:tcPr>
          <w:p w14:paraId="58A35FB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(25,374)</w:t>
            </w:r>
          </w:p>
        </w:tc>
        <w:tc>
          <w:tcPr>
            <w:tcW w:w="262" w:type="dxa"/>
            <w:tcBorders>
              <w:top w:val="nil"/>
              <w:left w:val="nil"/>
              <w:bottom w:val="nil"/>
              <w:right w:val="nil"/>
            </w:tcBorders>
            <w:noWrap/>
            <w:vAlign w:val="bottom"/>
            <w:hideMark/>
          </w:tcPr>
          <w:p w14:paraId="0E9BF0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17" w:type="dxa"/>
            <w:tcBorders>
              <w:top w:val="nil"/>
              <w:left w:val="nil"/>
              <w:bottom w:val="nil"/>
              <w:right w:val="nil"/>
            </w:tcBorders>
            <w:noWrap/>
            <w:vAlign w:val="bottom"/>
            <w:hideMark/>
          </w:tcPr>
          <w:p w14:paraId="0F5DDD3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(22,770)</w:t>
            </w:r>
          </w:p>
        </w:tc>
        <w:tc>
          <w:tcPr>
            <w:tcW w:w="262" w:type="dxa"/>
            <w:tcBorders>
              <w:top w:val="nil"/>
              <w:left w:val="nil"/>
              <w:bottom w:val="nil"/>
              <w:right w:val="nil"/>
            </w:tcBorders>
            <w:noWrap/>
            <w:vAlign w:val="bottom"/>
            <w:hideMark/>
          </w:tcPr>
          <w:p w14:paraId="1EFC3F6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46" w:type="dxa"/>
            <w:tcBorders>
              <w:top w:val="nil"/>
              <w:left w:val="nil"/>
              <w:bottom w:val="nil"/>
              <w:right w:val="nil"/>
            </w:tcBorders>
            <w:noWrap/>
            <w:vAlign w:val="bottom"/>
            <w:hideMark/>
          </w:tcPr>
          <w:p w14:paraId="4E1923A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7,513</w:t>
            </w:r>
          </w:p>
        </w:tc>
        <w:tc>
          <w:tcPr>
            <w:tcW w:w="262" w:type="dxa"/>
            <w:tcBorders>
              <w:top w:val="nil"/>
              <w:left w:val="nil"/>
              <w:bottom w:val="nil"/>
              <w:right w:val="nil"/>
            </w:tcBorders>
            <w:noWrap/>
            <w:vAlign w:val="bottom"/>
            <w:hideMark/>
          </w:tcPr>
          <w:p w14:paraId="3579208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77" w:type="dxa"/>
            <w:tcBorders>
              <w:top w:val="nil"/>
              <w:left w:val="nil"/>
              <w:bottom w:val="nil"/>
              <w:right w:val="nil"/>
            </w:tcBorders>
            <w:noWrap/>
            <w:vAlign w:val="bottom"/>
            <w:hideMark/>
          </w:tcPr>
          <w:p w14:paraId="02E1754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(40,631)</w:t>
            </w:r>
          </w:p>
        </w:tc>
      </w:tr>
    </w:tbl>
    <w:p w14:paraId="62AF3F26" w14:textId="77777777" w:rsidR="003136BF" w:rsidRPr="00777A0B" w:rsidRDefault="003136BF" w:rsidP="003136BF">
      <w:pPr>
        <w:pStyle w:val="Default"/>
        <w:ind w:left="720"/>
        <w:jc w:val="both"/>
        <w:rPr>
          <w:rFonts w:ascii="Calibri" w:hAnsi="Calibri" w:cs="Calibri"/>
          <w:sz w:val="20"/>
          <w:szCs w:val="20"/>
        </w:rPr>
      </w:pPr>
    </w:p>
    <w:p w14:paraId="78166EDE"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Other relates to the Group’s head office costs. Other assets and liabilities include borrowings, intangible assets</w:t>
      </w:r>
      <w:r>
        <w:rPr>
          <w:rFonts w:ascii="Calibri" w:hAnsi="Calibri" w:cs="Calibri"/>
          <w:sz w:val="20"/>
          <w:szCs w:val="20"/>
        </w:rPr>
        <w:t>, consolidation adjustments</w:t>
      </w:r>
      <w:r w:rsidRPr="00777A0B">
        <w:rPr>
          <w:rFonts w:ascii="Calibri" w:hAnsi="Calibri" w:cs="Calibri"/>
          <w:sz w:val="20"/>
          <w:szCs w:val="20"/>
        </w:rPr>
        <w:t xml:space="preserve"> and goodwill arising on acquisitions, deferred tax and parent company assets.</w:t>
      </w:r>
    </w:p>
    <w:tbl>
      <w:tblPr>
        <w:tblpPr w:leftFromText="180" w:rightFromText="180" w:vertAnchor="text" w:horzAnchor="margin" w:tblpY="144"/>
        <w:tblW w:w="9166" w:type="dxa"/>
        <w:tblLook w:val="04A0" w:firstRow="1" w:lastRow="0" w:firstColumn="1" w:lastColumn="0" w:noHBand="0" w:noVBand="1"/>
      </w:tblPr>
      <w:tblGrid>
        <w:gridCol w:w="3020"/>
        <w:gridCol w:w="1420"/>
        <w:gridCol w:w="262"/>
        <w:gridCol w:w="1540"/>
        <w:gridCol w:w="262"/>
        <w:gridCol w:w="1220"/>
        <w:gridCol w:w="262"/>
        <w:gridCol w:w="1180"/>
      </w:tblGrid>
      <w:tr w:rsidR="003136BF" w:rsidRPr="00777A0B" w14:paraId="2CF51D4E" w14:textId="77777777">
        <w:trPr>
          <w:trHeight w:val="290"/>
        </w:trPr>
        <w:tc>
          <w:tcPr>
            <w:tcW w:w="3020" w:type="dxa"/>
            <w:tcBorders>
              <w:top w:val="nil"/>
              <w:left w:val="nil"/>
              <w:bottom w:val="nil"/>
              <w:right w:val="nil"/>
            </w:tcBorders>
            <w:noWrap/>
            <w:vAlign w:val="bottom"/>
            <w:hideMark/>
          </w:tcPr>
          <w:p w14:paraId="0FA8213B" w14:textId="77777777" w:rsidR="003136BF" w:rsidRPr="00777A0B" w:rsidRDefault="003136BF">
            <w:pPr>
              <w:spacing w:after="0" w:line="240" w:lineRule="auto"/>
              <w:rPr>
                <w:rFonts w:ascii="Calibri" w:eastAsia="Times New Roman" w:hAnsi="Calibri" w:cs="Calibri"/>
                <w:lang w:eastAsia="en-GB"/>
              </w:rPr>
            </w:pPr>
          </w:p>
        </w:tc>
        <w:tc>
          <w:tcPr>
            <w:tcW w:w="6146" w:type="dxa"/>
            <w:gridSpan w:val="7"/>
            <w:tcBorders>
              <w:top w:val="nil"/>
              <w:left w:val="nil"/>
              <w:bottom w:val="nil"/>
              <w:right w:val="nil"/>
            </w:tcBorders>
            <w:noWrap/>
            <w:vAlign w:val="bottom"/>
            <w:hideMark/>
          </w:tcPr>
          <w:p w14:paraId="400F7B2C"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For the six months ended 30 June 2024</w:t>
            </w:r>
          </w:p>
        </w:tc>
      </w:tr>
      <w:tr w:rsidR="003136BF" w:rsidRPr="00777A0B" w14:paraId="62A95C43" w14:textId="77777777">
        <w:trPr>
          <w:trHeight w:val="520"/>
        </w:trPr>
        <w:tc>
          <w:tcPr>
            <w:tcW w:w="3020" w:type="dxa"/>
            <w:tcBorders>
              <w:top w:val="nil"/>
              <w:left w:val="nil"/>
              <w:bottom w:val="nil"/>
              <w:right w:val="nil"/>
            </w:tcBorders>
            <w:noWrap/>
            <w:vAlign w:val="bottom"/>
            <w:hideMark/>
          </w:tcPr>
          <w:p w14:paraId="5271F667"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420" w:type="dxa"/>
            <w:tcBorders>
              <w:top w:val="nil"/>
              <w:left w:val="nil"/>
              <w:bottom w:val="nil"/>
              <w:right w:val="nil"/>
            </w:tcBorders>
            <w:vAlign w:val="center"/>
            <w:hideMark/>
          </w:tcPr>
          <w:p w14:paraId="7906A8AD"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Embedded engineering </w:t>
            </w:r>
          </w:p>
        </w:tc>
        <w:tc>
          <w:tcPr>
            <w:tcW w:w="262" w:type="dxa"/>
            <w:tcBorders>
              <w:top w:val="nil"/>
              <w:left w:val="nil"/>
              <w:bottom w:val="nil"/>
              <w:right w:val="nil"/>
            </w:tcBorders>
            <w:vAlign w:val="center"/>
            <w:hideMark/>
          </w:tcPr>
          <w:p w14:paraId="0F81FE32"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540" w:type="dxa"/>
            <w:tcBorders>
              <w:top w:val="nil"/>
              <w:left w:val="nil"/>
              <w:bottom w:val="nil"/>
              <w:right w:val="nil"/>
            </w:tcBorders>
            <w:vAlign w:val="center"/>
            <w:hideMark/>
          </w:tcPr>
          <w:p w14:paraId="090175B2"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B2B manufacturing </w:t>
            </w:r>
          </w:p>
        </w:tc>
        <w:tc>
          <w:tcPr>
            <w:tcW w:w="262" w:type="dxa"/>
            <w:tcBorders>
              <w:top w:val="nil"/>
              <w:left w:val="nil"/>
              <w:bottom w:val="nil"/>
              <w:right w:val="nil"/>
            </w:tcBorders>
            <w:vAlign w:val="center"/>
            <w:hideMark/>
          </w:tcPr>
          <w:p w14:paraId="180CE39D"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220" w:type="dxa"/>
            <w:tcBorders>
              <w:top w:val="nil"/>
              <w:left w:val="nil"/>
              <w:bottom w:val="nil"/>
              <w:right w:val="nil"/>
            </w:tcBorders>
            <w:vAlign w:val="center"/>
            <w:hideMark/>
          </w:tcPr>
          <w:p w14:paraId="4184CF7C"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Other </w:t>
            </w:r>
          </w:p>
        </w:tc>
        <w:tc>
          <w:tcPr>
            <w:tcW w:w="262" w:type="dxa"/>
            <w:tcBorders>
              <w:top w:val="nil"/>
              <w:left w:val="nil"/>
              <w:bottom w:val="nil"/>
              <w:right w:val="nil"/>
            </w:tcBorders>
            <w:vAlign w:val="center"/>
            <w:hideMark/>
          </w:tcPr>
          <w:p w14:paraId="1F188C89"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80" w:type="dxa"/>
            <w:tcBorders>
              <w:top w:val="nil"/>
              <w:left w:val="nil"/>
              <w:bottom w:val="nil"/>
              <w:right w:val="nil"/>
            </w:tcBorders>
            <w:vAlign w:val="center"/>
            <w:hideMark/>
          </w:tcPr>
          <w:p w14:paraId="0BD41800"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5D4191EF" w14:textId="77777777">
        <w:trPr>
          <w:trHeight w:val="290"/>
        </w:trPr>
        <w:tc>
          <w:tcPr>
            <w:tcW w:w="3020" w:type="dxa"/>
            <w:tcBorders>
              <w:top w:val="nil"/>
              <w:left w:val="nil"/>
              <w:bottom w:val="nil"/>
              <w:right w:val="nil"/>
            </w:tcBorders>
            <w:noWrap/>
            <w:vAlign w:val="bottom"/>
            <w:hideMark/>
          </w:tcPr>
          <w:p w14:paraId="16457340"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420" w:type="dxa"/>
            <w:tcBorders>
              <w:top w:val="nil"/>
              <w:left w:val="nil"/>
              <w:bottom w:val="nil"/>
              <w:right w:val="nil"/>
            </w:tcBorders>
            <w:noWrap/>
            <w:vAlign w:val="bottom"/>
            <w:hideMark/>
          </w:tcPr>
          <w:p w14:paraId="016309DD"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vAlign w:val="center"/>
            <w:hideMark/>
          </w:tcPr>
          <w:p w14:paraId="4F7E0BD2"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31985B65"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vAlign w:val="center"/>
            <w:hideMark/>
          </w:tcPr>
          <w:p w14:paraId="3CF70A68"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20" w:type="dxa"/>
            <w:tcBorders>
              <w:top w:val="nil"/>
              <w:left w:val="nil"/>
              <w:bottom w:val="nil"/>
              <w:right w:val="nil"/>
            </w:tcBorders>
            <w:noWrap/>
            <w:vAlign w:val="bottom"/>
            <w:hideMark/>
          </w:tcPr>
          <w:p w14:paraId="6C571404"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vAlign w:val="center"/>
            <w:hideMark/>
          </w:tcPr>
          <w:p w14:paraId="63A7CE4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80" w:type="dxa"/>
            <w:tcBorders>
              <w:top w:val="nil"/>
              <w:left w:val="nil"/>
              <w:bottom w:val="nil"/>
              <w:right w:val="nil"/>
            </w:tcBorders>
            <w:noWrap/>
            <w:vAlign w:val="bottom"/>
            <w:hideMark/>
          </w:tcPr>
          <w:p w14:paraId="37A2025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5E20289A" w14:textId="77777777">
        <w:trPr>
          <w:trHeight w:val="290"/>
        </w:trPr>
        <w:tc>
          <w:tcPr>
            <w:tcW w:w="3020" w:type="dxa"/>
            <w:tcBorders>
              <w:top w:val="nil"/>
              <w:left w:val="nil"/>
              <w:bottom w:val="nil"/>
              <w:right w:val="nil"/>
            </w:tcBorders>
            <w:noWrap/>
            <w:vAlign w:val="bottom"/>
            <w:hideMark/>
          </w:tcPr>
          <w:p w14:paraId="37886A1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Revenue</w:t>
            </w:r>
          </w:p>
        </w:tc>
        <w:tc>
          <w:tcPr>
            <w:tcW w:w="1420" w:type="dxa"/>
            <w:tcBorders>
              <w:top w:val="nil"/>
              <w:left w:val="nil"/>
              <w:bottom w:val="nil"/>
              <w:right w:val="nil"/>
            </w:tcBorders>
            <w:noWrap/>
            <w:vAlign w:val="bottom"/>
            <w:hideMark/>
          </w:tcPr>
          <w:p w14:paraId="075B069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12,724</w:t>
            </w:r>
          </w:p>
        </w:tc>
        <w:tc>
          <w:tcPr>
            <w:tcW w:w="262" w:type="dxa"/>
            <w:tcBorders>
              <w:top w:val="nil"/>
              <w:left w:val="nil"/>
              <w:bottom w:val="nil"/>
              <w:right w:val="nil"/>
            </w:tcBorders>
            <w:noWrap/>
            <w:vAlign w:val="bottom"/>
            <w:hideMark/>
          </w:tcPr>
          <w:p w14:paraId="4A19A4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54C6D3C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14,544</w:t>
            </w:r>
          </w:p>
        </w:tc>
        <w:tc>
          <w:tcPr>
            <w:tcW w:w="262" w:type="dxa"/>
            <w:tcBorders>
              <w:top w:val="nil"/>
              <w:left w:val="nil"/>
              <w:bottom w:val="nil"/>
              <w:right w:val="nil"/>
            </w:tcBorders>
            <w:noWrap/>
            <w:vAlign w:val="bottom"/>
            <w:hideMark/>
          </w:tcPr>
          <w:p w14:paraId="6AB83B4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38C640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   </w:t>
            </w:r>
          </w:p>
        </w:tc>
        <w:tc>
          <w:tcPr>
            <w:tcW w:w="262" w:type="dxa"/>
            <w:tcBorders>
              <w:top w:val="nil"/>
              <w:left w:val="nil"/>
              <w:bottom w:val="nil"/>
              <w:right w:val="nil"/>
            </w:tcBorders>
            <w:noWrap/>
            <w:vAlign w:val="bottom"/>
            <w:hideMark/>
          </w:tcPr>
          <w:p w14:paraId="28A05DD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2B3CFF7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27,268</w:t>
            </w:r>
          </w:p>
        </w:tc>
      </w:tr>
      <w:tr w:rsidR="003136BF" w:rsidRPr="00777A0B" w14:paraId="6CCB2015" w14:textId="77777777">
        <w:trPr>
          <w:trHeight w:val="290"/>
        </w:trPr>
        <w:tc>
          <w:tcPr>
            <w:tcW w:w="3020" w:type="dxa"/>
            <w:tcBorders>
              <w:top w:val="nil"/>
              <w:left w:val="nil"/>
              <w:bottom w:val="nil"/>
              <w:right w:val="nil"/>
            </w:tcBorders>
            <w:noWrap/>
            <w:vAlign w:val="bottom"/>
            <w:hideMark/>
          </w:tcPr>
          <w:p w14:paraId="12C28FA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Cost of sales </w:t>
            </w:r>
          </w:p>
        </w:tc>
        <w:tc>
          <w:tcPr>
            <w:tcW w:w="1420" w:type="dxa"/>
            <w:tcBorders>
              <w:top w:val="nil"/>
              <w:left w:val="nil"/>
              <w:bottom w:val="nil"/>
              <w:right w:val="nil"/>
            </w:tcBorders>
            <w:noWrap/>
            <w:vAlign w:val="bottom"/>
            <w:hideMark/>
          </w:tcPr>
          <w:p w14:paraId="4D0D251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(7,109)</w:t>
            </w:r>
          </w:p>
        </w:tc>
        <w:tc>
          <w:tcPr>
            <w:tcW w:w="262" w:type="dxa"/>
            <w:tcBorders>
              <w:top w:val="nil"/>
              <w:left w:val="nil"/>
              <w:bottom w:val="nil"/>
              <w:right w:val="nil"/>
            </w:tcBorders>
            <w:noWrap/>
            <w:vAlign w:val="bottom"/>
            <w:hideMark/>
          </w:tcPr>
          <w:p w14:paraId="0C5420F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1281A67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(9,683)</w:t>
            </w:r>
          </w:p>
        </w:tc>
        <w:tc>
          <w:tcPr>
            <w:tcW w:w="262" w:type="dxa"/>
            <w:tcBorders>
              <w:top w:val="nil"/>
              <w:left w:val="nil"/>
              <w:bottom w:val="nil"/>
              <w:right w:val="nil"/>
            </w:tcBorders>
            <w:noWrap/>
            <w:vAlign w:val="bottom"/>
            <w:hideMark/>
          </w:tcPr>
          <w:p w14:paraId="12DC951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3350C6C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   </w:t>
            </w:r>
          </w:p>
        </w:tc>
        <w:tc>
          <w:tcPr>
            <w:tcW w:w="262" w:type="dxa"/>
            <w:tcBorders>
              <w:top w:val="nil"/>
              <w:left w:val="nil"/>
              <w:bottom w:val="nil"/>
              <w:right w:val="nil"/>
            </w:tcBorders>
            <w:noWrap/>
            <w:vAlign w:val="bottom"/>
            <w:hideMark/>
          </w:tcPr>
          <w:p w14:paraId="3CE7CE2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23DCE85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(16,792)</w:t>
            </w:r>
          </w:p>
        </w:tc>
      </w:tr>
      <w:tr w:rsidR="003136BF" w:rsidRPr="00777A0B" w14:paraId="4D61C47A" w14:textId="77777777">
        <w:trPr>
          <w:trHeight w:val="290"/>
        </w:trPr>
        <w:tc>
          <w:tcPr>
            <w:tcW w:w="3020" w:type="dxa"/>
            <w:tcBorders>
              <w:top w:val="nil"/>
              <w:left w:val="nil"/>
              <w:bottom w:val="nil"/>
              <w:right w:val="nil"/>
            </w:tcBorders>
            <w:noWrap/>
            <w:vAlign w:val="bottom"/>
            <w:hideMark/>
          </w:tcPr>
          <w:p w14:paraId="479ABFD6"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Gross profit </w:t>
            </w:r>
          </w:p>
        </w:tc>
        <w:tc>
          <w:tcPr>
            <w:tcW w:w="1420" w:type="dxa"/>
            <w:tcBorders>
              <w:top w:val="nil"/>
              <w:left w:val="nil"/>
              <w:bottom w:val="nil"/>
              <w:right w:val="nil"/>
            </w:tcBorders>
            <w:noWrap/>
            <w:vAlign w:val="bottom"/>
            <w:hideMark/>
          </w:tcPr>
          <w:p w14:paraId="16BE587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5,615</w:t>
            </w:r>
          </w:p>
        </w:tc>
        <w:tc>
          <w:tcPr>
            <w:tcW w:w="262" w:type="dxa"/>
            <w:tcBorders>
              <w:top w:val="nil"/>
              <w:left w:val="nil"/>
              <w:bottom w:val="nil"/>
              <w:right w:val="nil"/>
            </w:tcBorders>
            <w:noWrap/>
            <w:vAlign w:val="bottom"/>
            <w:hideMark/>
          </w:tcPr>
          <w:p w14:paraId="1F54EAB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17BDDA6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4,861</w:t>
            </w:r>
          </w:p>
        </w:tc>
        <w:tc>
          <w:tcPr>
            <w:tcW w:w="262" w:type="dxa"/>
            <w:tcBorders>
              <w:top w:val="nil"/>
              <w:left w:val="nil"/>
              <w:bottom w:val="nil"/>
              <w:right w:val="nil"/>
            </w:tcBorders>
            <w:noWrap/>
            <w:vAlign w:val="bottom"/>
            <w:hideMark/>
          </w:tcPr>
          <w:p w14:paraId="6971874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220" w:type="dxa"/>
            <w:tcBorders>
              <w:top w:val="nil"/>
              <w:left w:val="nil"/>
              <w:bottom w:val="nil"/>
              <w:right w:val="nil"/>
            </w:tcBorders>
            <w:noWrap/>
            <w:vAlign w:val="bottom"/>
            <w:hideMark/>
          </w:tcPr>
          <w:p w14:paraId="435F760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                  -   </w:t>
            </w:r>
          </w:p>
        </w:tc>
        <w:tc>
          <w:tcPr>
            <w:tcW w:w="262" w:type="dxa"/>
            <w:tcBorders>
              <w:top w:val="nil"/>
              <w:left w:val="nil"/>
              <w:bottom w:val="nil"/>
              <w:right w:val="nil"/>
            </w:tcBorders>
            <w:noWrap/>
            <w:vAlign w:val="bottom"/>
            <w:hideMark/>
          </w:tcPr>
          <w:p w14:paraId="4040A09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80" w:type="dxa"/>
            <w:tcBorders>
              <w:top w:val="nil"/>
              <w:left w:val="nil"/>
              <w:bottom w:val="nil"/>
              <w:right w:val="nil"/>
            </w:tcBorders>
            <w:noWrap/>
            <w:vAlign w:val="bottom"/>
            <w:hideMark/>
          </w:tcPr>
          <w:p w14:paraId="0A5DD93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10,476</w:t>
            </w:r>
          </w:p>
        </w:tc>
      </w:tr>
      <w:tr w:rsidR="003136BF" w:rsidRPr="00777A0B" w14:paraId="20665E9F" w14:textId="77777777">
        <w:trPr>
          <w:trHeight w:val="150"/>
        </w:trPr>
        <w:tc>
          <w:tcPr>
            <w:tcW w:w="3020" w:type="dxa"/>
            <w:tcBorders>
              <w:top w:val="nil"/>
              <w:left w:val="nil"/>
              <w:bottom w:val="nil"/>
              <w:right w:val="nil"/>
            </w:tcBorders>
            <w:noWrap/>
            <w:vAlign w:val="bottom"/>
            <w:hideMark/>
          </w:tcPr>
          <w:p w14:paraId="3ABB657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422F9A2F"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373AD9C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67C0DBC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CBBC47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20" w:type="dxa"/>
            <w:tcBorders>
              <w:top w:val="nil"/>
              <w:left w:val="nil"/>
              <w:bottom w:val="nil"/>
              <w:right w:val="nil"/>
            </w:tcBorders>
            <w:noWrap/>
            <w:vAlign w:val="bottom"/>
            <w:hideMark/>
          </w:tcPr>
          <w:p w14:paraId="7A6C25D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1F5E1E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70E871E5"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B8A9504" w14:textId="77777777">
        <w:trPr>
          <w:trHeight w:val="290"/>
        </w:trPr>
        <w:tc>
          <w:tcPr>
            <w:tcW w:w="3020" w:type="dxa"/>
            <w:tcBorders>
              <w:top w:val="nil"/>
              <w:left w:val="nil"/>
              <w:bottom w:val="nil"/>
              <w:right w:val="nil"/>
            </w:tcBorders>
            <w:noWrap/>
            <w:vAlign w:val="bottom"/>
            <w:hideMark/>
          </w:tcPr>
          <w:p w14:paraId="1248BA2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expenses </w:t>
            </w:r>
          </w:p>
        </w:tc>
        <w:tc>
          <w:tcPr>
            <w:tcW w:w="1420" w:type="dxa"/>
            <w:tcBorders>
              <w:top w:val="nil"/>
              <w:left w:val="nil"/>
              <w:bottom w:val="nil"/>
              <w:right w:val="nil"/>
            </w:tcBorders>
            <w:noWrap/>
            <w:vAlign w:val="bottom"/>
            <w:hideMark/>
          </w:tcPr>
          <w:p w14:paraId="0B19389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(3,441)</w:t>
            </w:r>
          </w:p>
        </w:tc>
        <w:tc>
          <w:tcPr>
            <w:tcW w:w="262" w:type="dxa"/>
            <w:tcBorders>
              <w:top w:val="nil"/>
              <w:left w:val="nil"/>
              <w:bottom w:val="nil"/>
              <w:right w:val="nil"/>
            </w:tcBorders>
            <w:noWrap/>
            <w:vAlign w:val="bottom"/>
            <w:hideMark/>
          </w:tcPr>
          <w:p w14:paraId="619CBFF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557D28A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(3,699)</w:t>
            </w:r>
          </w:p>
        </w:tc>
        <w:tc>
          <w:tcPr>
            <w:tcW w:w="262" w:type="dxa"/>
            <w:tcBorders>
              <w:top w:val="nil"/>
              <w:left w:val="nil"/>
              <w:bottom w:val="nil"/>
              <w:right w:val="nil"/>
            </w:tcBorders>
            <w:noWrap/>
            <w:vAlign w:val="bottom"/>
            <w:hideMark/>
          </w:tcPr>
          <w:p w14:paraId="3D8DFBF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0B08166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(368)</w:t>
            </w:r>
          </w:p>
        </w:tc>
        <w:tc>
          <w:tcPr>
            <w:tcW w:w="262" w:type="dxa"/>
            <w:tcBorders>
              <w:top w:val="nil"/>
              <w:left w:val="nil"/>
              <w:bottom w:val="nil"/>
              <w:right w:val="nil"/>
            </w:tcBorders>
            <w:noWrap/>
            <w:vAlign w:val="bottom"/>
            <w:hideMark/>
          </w:tcPr>
          <w:p w14:paraId="504F9DC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1964653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(7,508)</w:t>
            </w:r>
          </w:p>
        </w:tc>
      </w:tr>
      <w:tr w:rsidR="003136BF" w:rsidRPr="00777A0B" w14:paraId="560CE24D" w14:textId="77777777">
        <w:trPr>
          <w:trHeight w:val="290"/>
        </w:trPr>
        <w:tc>
          <w:tcPr>
            <w:tcW w:w="3020" w:type="dxa"/>
            <w:tcBorders>
              <w:top w:val="nil"/>
              <w:left w:val="nil"/>
              <w:bottom w:val="nil"/>
              <w:right w:val="nil"/>
            </w:tcBorders>
            <w:noWrap/>
            <w:vAlign w:val="bottom"/>
            <w:hideMark/>
          </w:tcPr>
          <w:p w14:paraId="4E83853B"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Operating profit </w:t>
            </w:r>
          </w:p>
        </w:tc>
        <w:tc>
          <w:tcPr>
            <w:tcW w:w="1420" w:type="dxa"/>
            <w:tcBorders>
              <w:top w:val="nil"/>
              <w:left w:val="nil"/>
              <w:bottom w:val="nil"/>
              <w:right w:val="nil"/>
            </w:tcBorders>
            <w:noWrap/>
            <w:vAlign w:val="bottom"/>
            <w:hideMark/>
          </w:tcPr>
          <w:p w14:paraId="269B0CE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2,174</w:t>
            </w:r>
          </w:p>
        </w:tc>
        <w:tc>
          <w:tcPr>
            <w:tcW w:w="262" w:type="dxa"/>
            <w:tcBorders>
              <w:top w:val="nil"/>
              <w:left w:val="nil"/>
              <w:bottom w:val="nil"/>
              <w:right w:val="nil"/>
            </w:tcBorders>
            <w:noWrap/>
            <w:vAlign w:val="bottom"/>
            <w:hideMark/>
          </w:tcPr>
          <w:p w14:paraId="254B36B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517FC04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1,162</w:t>
            </w:r>
          </w:p>
        </w:tc>
        <w:tc>
          <w:tcPr>
            <w:tcW w:w="262" w:type="dxa"/>
            <w:tcBorders>
              <w:top w:val="nil"/>
              <w:left w:val="nil"/>
              <w:bottom w:val="nil"/>
              <w:right w:val="nil"/>
            </w:tcBorders>
            <w:noWrap/>
            <w:vAlign w:val="bottom"/>
            <w:hideMark/>
          </w:tcPr>
          <w:p w14:paraId="2D0173C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220" w:type="dxa"/>
            <w:tcBorders>
              <w:top w:val="nil"/>
              <w:left w:val="nil"/>
              <w:bottom w:val="nil"/>
              <w:right w:val="nil"/>
            </w:tcBorders>
            <w:noWrap/>
            <w:vAlign w:val="bottom"/>
            <w:hideMark/>
          </w:tcPr>
          <w:p w14:paraId="2BC2CA3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(368)</w:t>
            </w:r>
          </w:p>
        </w:tc>
        <w:tc>
          <w:tcPr>
            <w:tcW w:w="262" w:type="dxa"/>
            <w:tcBorders>
              <w:top w:val="nil"/>
              <w:left w:val="nil"/>
              <w:bottom w:val="nil"/>
              <w:right w:val="nil"/>
            </w:tcBorders>
            <w:noWrap/>
            <w:vAlign w:val="bottom"/>
            <w:hideMark/>
          </w:tcPr>
          <w:p w14:paraId="6AD5948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80" w:type="dxa"/>
            <w:tcBorders>
              <w:top w:val="nil"/>
              <w:left w:val="nil"/>
              <w:bottom w:val="nil"/>
              <w:right w:val="nil"/>
            </w:tcBorders>
            <w:noWrap/>
            <w:vAlign w:val="bottom"/>
            <w:hideMark/>
          </w:tcPr>
          <w:p w14:paraId="1EAFB70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2,968</w:t>
            </w:r>
          </w:p>
        </w:tc>
      </w:tr>
      <w:tr w:rsidR="003136BF" w:rsidRPr="00777A0B" w14:paraId="25A5429A" w14:textId="77777777">
        <w:trPr>
          <w:trHeight w:val="150"/>
        </w:trPr>
        <w:tc>
          <w:tcPr>
            <w:tcW w:w="3020" w:type="dxa"/>
            <w:tcBorders>
              <w:top w:val="nil"/>
              <w:left w:val="nil"/>
              <w:bottom w:val="nil"/>
              <w:right w:val="nil"/>
            </w:tcBorders>
            <w:noWrap/>
            <w:vAlign w:val="bottom"/>
            <w:hideMark/>
          </w:tcPr>
          <w:p w14:paraId="4752999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46DBD641"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7AB75A9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671C6BE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863D37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20" w:type="dxa"/>
            <w:tcBorders>
              <w:top w:val="nil"/>
              <w:left w:val="nil"/>
              <w:bottom w:val="nil"/>
              <w:right w:val="nil"/>
            </w:tcBorders>
            <w:noWrap/>
            <w:vAlign w:val="bottom"/>
            <w:hideMark/>
          </w:tcPr>
          <w:p w14:paraId="38B504B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38334C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2B8B9A25"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B0CE6D0" w14:textId="77777777">
        <w:trPr>
          <w:trHeight w:val="290"/>
        </w:trPr>
        <w:tc>
          <w:tcPr>
            <w:tcW w:w="3020" w:type="dxa"/>
            <w:tcBorders>
              <w:top w:val="nil"/>
              <w:left w:val="nil"/>
              <w:bottom w:val="nil"/>
              <w:right w:val="nil"/>
            </w:tcBorders>
            <w:noWrap/>
            <w:vAlign w:val="bottom"/>
            <w:hideMark/>
          </w:tcPr>
          <w:p w14:paraId="4FF8DA8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Interest </w:t>
            </w:r>
          </w:p>
        </w:tc>
        <w:tc>
          <w:tcPr>
            <w:tcW w:w="1420" w:type="dxa"/>
            <w:tcBorders>
              <w:top w:val="nil"/>
              <w:left w:val="nil"/>
              <w:bottom w:val="nil"/>
              <w:right w:val="nil"/>
            </w:tcBorders>
            <w:noWrap/>
            <w:vAlign w:val="bottom"/>
            <w:hideMark/>
          </w:tcPr>
          <w:p w14:paraId="18E4129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(601)</w:t>
            </w:r>
          </w:p>
        </w:tc>
        <w:tc>
          <w:tcPr>
            <w:tcW w:w="262" w:type="dxa"/>
            <w:tcBorders>
              <w:top w:val="nil"/>
              <w:left w:val="nil"/>
              <w:bottom w:val="nil"/>
              <w:right w:val="nil"/>
            </w:tcBorders>
            <w:noWrap/>
            <w:vAlign w:val="bottom"/>
            <w:hideMark/>
          </w:tcPr>
          <w:p w14:paraId="00A9B8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0A0656A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(690)</w:t>
            </w:r>
          </w:p>
        </w:tc>
        <w:tc>
          <w:tcPr>
            <w:tcW w:w="262" w:type="dxa"/>
            <w:tcBorders>
              <w:top w:val="nil"/>
              <w:left w:val="nil"/>
              <w:bottom w:val="nil"/>
              <w:right w:val="nil"/>
            </w:tcBorders>
            <w:noWrap/>
            <w:vAlign w:val="bottom"/>
            <w:hideMark/>
          </w:tcPr>
          <w:p w14:paraId="3036807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35EBEF2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176</w:t>
            </w:r>
          </w:p>
        </w:tc>
        <w:tc>
          <w:tcPr>
            <w:tcW w:w="262" w:type="dxa"/>
            <w:tcBorders>
              <w:top w:val="nil"/>
              <w:left w:val="nil"/>
              <w:bottom w:val="nil"/>
              <w:right w:val="nil"/>
            </w:tcBorders>
            <w:noWrap/>
            <w:vAlign w:val="bottom"/>
            <w:hideMark/>
          </w:tcPr>
          <w:p w14:paraId="37425BA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07C426B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(1,115)</w:t>
            </w:r>
          </w:p>
        </w:tc>
      </w:tr>
      <w:tr w:rsidR="003136BF" w:rsidRPr="00777A0B" w14:paraId="281ED7AA" w14:textId="77777777">
        <w:trPr>
          <w:trHeight w:val="290"/>
        </w:trPr>
        <w:tc>
          <w:tcPr>
            <w:tcW w:w="3020" w:type="dxa"/>
            <w:tcBorders>
              <w:top w:val="nil"/>
              <w:left w:val="nil"/>
              <w:bottom w:val="nil"/>
              <w:right w:val="nil"/>
            </w:tcBorders>
            <w:noWrap/>
            <w:vAlign w:val="bottom"/>
            <w:hideMark/>
          </w:tcPr>
          <w:p w14:paraId="08FF67DF"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Profit before tax </w:t>
            </w:r>
          </w:p>
        </w:tc>
        <w:tc>
          <w:tcPr>
            <w:tcW w:w="1420" w:type="dxa"/>
            <w:tcBorders>
              <w:top w:val="nil"/>
              <w:left w:val="nil"/>
              <w:bottom w:val="nil"/>
              <w:right w:val="nil"/>
            </w:tcBorders>
            <w:noWrap/>
            <w:vAlign w:val="bottom"/>
            <w:hideMark/>
          </w:tcPr>
          <w:p w14:paraId="4940933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1,573</w:t>
            </w:r>
          </w:p>
        </w:tc>
        <w:tc>
          <w:tcPr>
            <w:tcW w:w="262" w:type="dxa"/>
            <w:tcBorders>
              <w:top w:val="nil"/>
              <w:left w:val="nil"/>
              <w:bottom w:val="nil"/>
              <w:right w:val="nil"/>
            </w:tcBorders>
            <w:noWrap/>
            <w:vAlign w:val="bottom"/>
            <w:hideMark/>
          </w:tcPr>
          <w:p w14:paraId="4D5D014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0" w:type="dxa"/>
            <w:tcBorders>
              <w:top w:val="nil"/>
              <w:left w:val="nil"/>
              <w:bottom w:val="nil"/>
              <w:right w:val="nil"/>
            </w:tcBorders>
            <w:noWrap/>
            <w:vAlign w:val="bottom"/>
            <w:hideMark/>
          </w:tcPr>
          <w:p w14:paraId="04068EC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472</w:t>
            </w:r>
          </w:p>
        </w:tc>
        <w:tc>
          <w:tcPr>
            <w:tcW w:w="262" w:type="dxa"/>
            <w:tcBorders>
              <w:top w:val="nil"/>
              <w:left w:val="nil"/>
              <w:bottom w:val="nil"/>
              <w:right w:val="nil"/>
            </w:tcBorders>
            <w:noWrap/>
            <w:vAlign w:val="bottom"/>
            <w:hideMark/>
          </w:tcPr>
          <w:p w14:paraId="0AA14D6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220" w:type="dxa"/>
            <w:tcBorders>
              <w:top w:val="nil"/>
              <w:left w:val="nil"/>
              <w:bottom w:val="nil"/>
              <w:right w:val="nil"/>
            </w:tcBorders>
            <w:noWrap/>
            <w:vAlign w:val="bottom"/>
            <w:hideMark/>
          </w:tcPr>
          <w:p w14:paraId="692336B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(192)</w:t>
            </w:r>
          </w:p>
        </w:tc>
        <w:tc>
          <w:tcPr>
            <w:tcW w:w="262" w:type="dxa"/>
            <w:tcBorders>
              <w:top w:val="nil"/>
              <w:left w:val="nil"/>
              <w:bottom w:val="nil"/>
              <w:right w:val="nil"/>
            </w:tcBorders>
            <w:noWrap/>
            <w:vAlign w:val="bottom"/>
            <w:hideMark/>
          </w:tcPr>
          <w:p w14:paraId="06F7039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80" w:type="dxa"/>
            <w:tcBorders>
              <w:top w:val="nil"/>
              <w:left w:val="nil"/>
              <w:bottom w:val="nil"/>
              <w:right w:val="nil"/>
            </w:tcBorders>
            <w:noWrap/>
            <w:vAlign w:val="bottom"/>
            <w:hideMark/>
          </w:tcPr>
          <w:p w14:paraId="4D50998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1,853</w:t>
            </w:r>
          </w:p>
        </w:tc>
      </w:tr>
      <w:tr w:rsidR="003136BF" w:rsidRPr="00777A0B" w14:paraId="17C47E82" w14:textId="77777777">
        <w:trPr>
          <w:trHeight w:val="150"/>
        </w:trPr>
        <w:tc>
          <w:tcPr>
            <w:tcW w:w="3020" w:type="dxa"/>
            <w:tcBorders>
              <w:top w:val="nil"/>
              <w:left w:val="nil"/>
              <w:bottom w:val="nil"/>
              <w:right w:val="nil"/>
            </w:tcBorders>
            <w:noWrap/>
            <w:vAlign w:val="bottom"/>
            <w:hideMark/>
          </w:tcPr>
          <w:p w14:paraId="424465C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55008483"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FE888E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66D8F4A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C2EE31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20" w:type="dxa"/>
            <w:tcBorders>
              <w:top w:val="nil"/>
              <w:left w:val="nil"/>
              <w:bottom w:val="nil"/>
              <w:right w:val="nil"/>
            </w:tcBorders>
            <w:noWrap/>
            <w:vAlign w:val="bottom"/>
            <w:hideMark/>
          </w:tcPr>
          <w:p w14:paraId="1DC9DDB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44A92F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1BF4C208"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88608D4" w14:textId="77777777">
        <w:trPr>
          <w:trHeight w:val="290"/>
        </w:trPr>
        <w:tc>
          <w:tcPr>
            <w:tcW w:w="3020" w:type="dxa"/>
            <w:tcBorders>
              <w:top w:val="nil"/>
              <w:left w:val="nil"/>
              <w:bottom w:val="nil"/>
              <w:right w:val="nil"/>
            </w:tcBorders>
            <w:noWrap/>
            <w:vAlign w:val="bottom"/>
            <w:hideMark/>
          </w:tcPr>
          <w:p w14:paraId="6835ED4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Taxation </w:t>
            </w:r>
          </w:p>
        </w:tc>
        <w:tc>
          <w:tcPr>
            <w:tcW w:w="1420" w:type="dxa"/>
            <w:tcBorders>
              <w:top w:val="nil"/>
              <w:left w:val="nil"/>
              <w:bottom w:val="nil"/>
              <w:right w:val="nil"/>
            </w:tcBorders>
            <w:noWrap/>
            <w:vAlign w:val="bottom"/>
            <w:hideMark/>
          </w:tcPr>
          <w:p w14:paraId="77DCDBD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(461)</w:t>
            </w:r>
          </w:p>
        </w:tc>
        <w:tc>
          <w:tcPr>
            <w:tcW w:w="262" w:type="dxa"/>
            <w:tcBorders>
              <w:top w:val="nil"/>
              <w:left w:val="nil"/>
              <w:bottom w:val="nil"/>
              <w:right w:val="nil"/>
            </w:tcBorders>
            <w:noWrap/>
            <w:vAlign w:val="bottom"/>
            <w:hideMark/>
          </w:tcPr>
          <w:p w14:paraId="6EEB9F0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60409F3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(191)</w:t>
            </w:r>
          </w:p>
        </w:tc>
        <w:tc>
          <w:tcPr>
            <w:tcW w:w="262" w:type="dxa"/>
            <w:tcBorders>
              <w:top w:val="nil"/>
              <w:left w:val="nil"/>
              <w:bottom w:val="nil"/>
              <w:right w:val="nil"/>
            </w:tcBorders>
            <w:noWrap/>
            <w:vAlign w:val="bottom"/>
            <w:hideMark/>
          </w:tcPr>
          <w:p w14:paraId="2A27F7F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5A5F838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149</w:t>
            </w:r>
          </w:p>
        </w:tc>
        <w:tc>
          <w:tcPr>
            <w:tcW w:w="262" w:type="dxa"/>
            <w:tcBorders>
              <w:top w:val="nil"/>
              <w:left w:val="nil"/>
              <w:bottom w:val="nil"/>
              <w:right w:val="nil"/>
            </w:tcBorders>
            <w:noWrap/>
            <w:vAlign w:val="bottom"/>
            <w:hideMark/>
          </w:tcPr>
          <w:p w14:paraId="1D46E8D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445EEBB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(503)</w:t>
            </w:r>
          </w:p>
        </w:tc>
      </w:tr>
      <w:tr w:rsidR="003136BF" w:rsidRPr="00777A0B" w14:paraId="0FC37523" w14:textId="77777777">
        <w:trPr>
          <w:trHeight w:val="300"/>
        </w:trPr>
        <w:tc>
          <w:tcPr>
            <w:tcW w:w="3020" w:type="dxa"/>
            <w:tcBorders>
              <w:top w:val="nil"/>
              <w:left w:val="nil"/>
              <w:bottom w:val="nil"/>
              <w:right w:val="nil"/>
            </w:tcBorders>
            <w:noWrap/>
            <w:vAlign w:val="bottom"/>
            <w:hideMark/>
          </w:tcPr>
          <w:p w14:paraId="190D60B8"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Profit </w:t>
            </w:r>
          </w:p>
        </w:tc>
        <w:tc>
          <w:tcPr>
            <w:tcW w:w="1420" w:type="dxa"/>
            <w:tcBorders>
              <w:top w:val="single" w:sz="4" w:space="0" w:color="auto"/>
              <w:left w:val="nil"/>
              <w:bottom w:val="double" w:sz="6" w:space="0" w:color="auto"/>
              <w:right w:val="nil"/>
            </w:tcBorders>
            <w:noWrap/>
            <w:vAlign w:val="bottom"/>
            <w:hideMark/>
          </w:tcPr>
          <w:p w14:paraId="3144330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1,112</w:t>
            </w:r>
          </w:p>
        </w:tc>
        <w:tc>
          <w:tcPr>
            <w:tcW w:w="262" w:type="dxa"/>
            <w:tcBorders>
              <w:top w:val="single" w:sz="4" w:space="0" w:color="auto"/>
              <w:left w:val="nil"/>
              <w:bottom w:val="double" w:sz="6" w:space="0" w:color="auto"/>
              <w:right w:val="nil"/>
            </w:tcBorders>
            <w:noWrap/>
            <w:vAlign w:val="bottom"/>
            <w:hideMark/>
          </w:tcPr>
          <w:p w14:paraId="2067937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540" w:type="dxa"/>
            <w:tcBorders>
              <w:top w:val="single" w:sz="4" w:space="0" w:color="auto"/>
              <w:left w:val="nil"/>
              <w:bottom w:val="double" w:sz="6" w:space="0" w:color="auto"/>
              <w:right w:val="nil"/>
            </w:tcBorders>
            <w:noWrap/>
            <w:vAlign w:val="bottom"/>
            <w:hideMark/>
          </w:tcPr>
          <w:p w14:paraId="40917EA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281</w:t>
            </w:r>
          </w:p>
        </w:tc>
        <w:tc>
          <w:tcPr>
            <w:tcW w:w="262" w:type="dxa"/>
            <w:tcBorders>
              <w:top w:val="single" w:sz="4" w:space="0" w:color="auto"/>
              <w:left w:val="nil"/>
              <w:bottom w:val="double" w:sz="6" w:space="0" w:color="auto"/>
              <w:right w:val="nil"/>
            </w:tcBorders>
            <w:noWrap/>
            <w:vAlign w:val="bottom"/>
            <w:hideMark/>
          </w:tcPr>
          <w:p w14:paraId="28B54DA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220" w:type="dxa"/>
            <w:tcBorders>
              <w:top w:val="single" w:sz="4" w:space="0" w:color="auto"/>
              <w:left w:val="nil"/>
              <w:bottom w:val="double" w:sz="6" w:space="0" w:color="auto"/>
              <w:right w:val="nil"/>
            </w:tcBorders>
            <w:noWrap/>
            <w:vAlign w:val="bottom"/>
            <w:hideMark/>
          </w:tcPr>
          <w:p w14:paraId="4E719A5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(43)</w:t>
            </w:r>
          </w:p>
        </w:tc>
        <w:tc>
          <w:tcPr>
            <w:tcW w:w="262" w:type="dxa"/>
            <w:tcBorders>
              <w:top w:val="single" w:sz="4" w:space="0" w:color="auto"/>
              <w:left w:val="nil"/>
              <w:bottom w:val="double" w:sz="6" w:space="0" w:color="auto"/>
              <w:right w:val="nil"/>
            </w:tcBorders>
            <w:noWrap/>
            <w:vAlign w:val="bottom"/>
            <w:hideMark/>
          </w:tcPr>
          <w:p w14:paraId="773C150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180" w:type="dxa"/>
            <w:tcBorders>
              <w:top w:val="single" w:sz="4" w:space="0" w:color="auto"/>
              <w:left w:val="nil"/>
              <w:bottom w:val="double" w:sz="6" w:space="0" w:color="auto"/>
              <w:right w:val="nil"/>
            </w:tcBorders>
            <w:noWrap/>
            <w:vAlign w:val="bottom"/>
            <w:hideMark/>
          </w:tcPr>
          <w:p w14:paraId="56FF008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1,350</w:t>
            </w:r>
          </w:p>
        </w:tc>
      </w:tr>
      <w:tr w:rsidR="003136BF" w:rsidRPr="00777A0B" w14:paraId="1294319A" w14:textId="77777777">
        <w:trPr>
          <w:trHeight w:val="120"/>
        </w:trPr>
        <w:tc>
          <w:tcPr>
            <w:tcW w:w="3020" w:type="dxa"/>
            <w:tcBorders>
              <w:top w:val="nil"/>
              <w:left w:val="nil"/>
              <w:bottom w:val="nil"/>
              <w:right w:val="nil"/>
            </w:tcBorders>
            <w:noWrap/>
            <w:vAlign w:val="bottom"/>
            <w:hideMark/>
          </w:tcPr>
          <w:p w14:paraId="5871877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20" w:type="dxa"/>
            <w:tcBorders>
              <w:top w:val="nil"/>
              <w:left w:val="nil"/>
              <w:bottom w:val="nil"/>
              <w:right w:val="nil"/>
            </w:tcBorders>
            <w:noWrap/>
            <w:vAlign w:val="bottom"/>
            <w:hideMark/>
          </w:tcPr>
          <w:p w14:paraId="1667ED6E"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C0C43B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6D8EAA8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5300DB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20" w:type="dxa"/>
            <w:tcBorders>
              <w:top w:val="nil"/>
              <w:left w:val="nil"/>
              <w:bottom w:val="nil"/>
              <w:right w:val="nil"/>
            </w:tcBorders>
            <w:noWrap/>
            <w:vAlign w:val="bottom"/>
            <w:hideMark/>
          </w:tcPr>
          <w:p w14:paraId="6F8A692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BF141A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616FA184"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7934611F" w14:textId="77777777">
        <w:trPr>
          <w:trHeight w:val="290"/>
        </w:trPr>
        <w:tc>
          <w:tcPr>
            <w:tcW w:w="3020" w:type="dxa"/>
            <w:tcBorders>
              <w:top w:val="nil"/>
              <w:left w:val="nil"/>
              <w:bottom w:val="nil"/>
              <w:right w:val="nil"/>
            </w:tcBorders>
            <w:noWrap/>
            <w:vAlign w:val="bottom"/>
            <w:hideMark/>
          </w:tcPr>
          <w:p w14:paraId="5A3FA2F5"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Segmental assets </w:t>
            </w:r>
          </w:p>
        </w:tc>
        <w:tc>
          <w:tcPr>
            <w:tcW w:w="1420" w:type="dxa"/>
            <w:tcBorders>
              <w:top w:val="nil"/>
              <w:left w:val="nil"/>
              <w:bottom w:val="nil"/>
              <w:right w:val="nil"/>
            </w:tcBorders>
            <w:noWrap/>
            <w:vAlign w:val="bottom"/>
            <w:hideMark/>
          </w:tcPr>
          <w:p w14:paraId="565B6BD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22,438</w:t>
            </w:r>
          </w:p>
        </w:tc>
        <w:tc>
          <w:tcPr>
            <w:tcW w:w="262" w:type="dxa"/>
            <w:tcBorders>
              <w:top w:val="nil"/>
              <w:left w:val="nil"/>
              <w:bottom w:val="nil"/>
              <w:right w:val="nil"/>
            </w:tcBorders>
            <w:noWrap/>
            <w:vAlign w:val="bottom"/>
            <w:hideMark/>
          </w:tcPr>
          <w:p w14:paraId="0C4410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2A3849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16,756</w:t>
            </w:r>
          </w:p>
        </w:tc>
        <w:tc>
          <w:tcPr>
            <w:tcW w:w="262" w:type="dxa"/>
            <w:tcBorders>
              <w:top w:val="nil"/>
              <w:left w:val="nil"/>
              <w:bottom w:val="nil"/>
              <w:right w:val="nil"/>
            </w:tcBorders>
            <w:noWrap/>
            <w:vAlign w:val="bottom"/>
            <w:hideMark/>
          </w:tcPr>
          <w:p w14:paraId="4C5724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461E60D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11,442</w:t>
            </w:r>
          </w:p>
        </w:tc>
        <w:tc>
          <w:tcPr>
            <w:tcW w:w="262" w:type="dxa"/>
            <w:tcBorders>
              <w:top w:val="nil"/>
              <w:left w:val="nil"/>
              <w:bottom w:val="nil"/>
              <w:right w:val="nil"/>
            </w:tcBorders>
            <w:noWrap/>
            <w:vAlign w:val="bottom"/>
            <w:hideMark/>
          </w:tcPr>
          <w:p w14:paraId="1675E4C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43D5B95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50,636</w:t>
            </w:r>
          </w:p>
        </w:tc>
      </w:tr>
      <w:tr w:rsidR="003136BF" w:rsidRPr="00777A0B" w14:paraId="6E4CB97C" w14:textId="77777777">
        <w:trPr>
          <w:trHeight w:val="90"/>
        </w:trPr>
        <w:tc>
          <w:tcPr>
            <w:tcW w:w="3020" w:type="dxa"/>
            <w:tcBorders>
              <w:top w:val="nil"/>
              <w:left w:val="nil"/>
              <w:bottom w:val="nil"/>
              <w:right w:val="nil"/>
            </w:tcBorders>
            <w:noWrap/>
            <w:vAlign w:val="bottom"/>
            <w:hideMark/>
          </w:tcPr>
          <w:p w14:paraId="697EE1A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20" w:type="dxa"/>
            <w:tcBorders>
              <w:top w:val="nil"/>
              <w:left w:val="nil"/>
              <w:bottom w:val="nil"/>
              <w:right w:val="nil"/>
            </w:tcBorders>
            <w:noWrap/>
            <w:vAlign w:val="bottom"/>
            <w:hideMark/>
          </w:tcPr>
          <w:p w14:paraId="43A32253"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468AA8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540" w:type="dxa"/>
            <w:tcBorders>
              <w:top w:val="nil"/>
              <w:left w:val="nil"/>
              <w:bottom w:val="nil"/>
              <w:right w:val="nil"/>
            </w:tcBorders>
            <w:noWrap/>
            <w:vAlign w:val="bottom"/>
            <w:hideMark/>
          </w:tcPr>
          <w:p w14:paraId="1E622DB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377FD1C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20" w:type="dxa"/>
            <w:tcBorders>
              <w:top w:val="nil"/>
              <w:left w:val="nil"/>
              <w:bottom w:val="nil"/>
              <w:right w:val="nil"/>
            </w:tcBorders>
            <w:noWrap/>
            <w:vAlign w:val="bottom"/>
            <w:hideMark/>
          </w:tcPr>
          <w:p w14:paraId="3DA0213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326942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3A0F0C04"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12FD8B0" w14:textId="77777777">
        <w:trPr>
          <w:trHeight w:val="290"/>
        </w:trPr>
        <w:tc>
          <w:tcPr>
            <w:tcW w:w="3020" w:type="dxa"/>
            <w:tcBorders>
              <w:top w:val="nil"/>
              <w:left w:val="nil"/>
              <w:bottom w:val="nil"/>
              <w:right w:val="nil"/>
            </w:tcBorders>
            <w:noWrap/>
            <w:vAlign w:val="bottom"/>
            <w:hideMark/>
          </w:tcPr>
          <w:p w14:paraId="1074C78E"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Segmental liabilities </w:t>
            </w:r>
          </w:p>
        </w:tc>
        <w:tc>
          <w:tcPr>
            <w:tcW w:w="1420" w:type="dxa"/>
            <w:tcBorders>
              <w:top w:val="nil"/>
              <w:left w:val="nil"/>
              <w:bottom w:val="nil"/>
              <w:right w:val="nil"/>
            </w:tcBorders>
            <w:noWrap/>
            <w:vAlign w:val="bottom"/>
            <w:hideMark/>
          </w:tcPr>
          <w:p w14:paraId="6B184FA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(22,377)</w:t>
            </w:r>
          </w:p>
        </w:tc>
        <w:tc>
          <w:tcPr>
            <w:tcW w:w="262" w:type="dxa"/>
            <w:tcBorders>
              <w:top w:val="nil"/>
              <w:left w:val="nil"/>
              <w:bottom w:val="nil"/>
              <w:right w:val="nil"/>
            </w:tcBorders>
            <w:noWrap/>
            <w:vAlign w:val="bottom"/>
            <w:hideMark/>
          </w:tcPr>
          <w:p w14:paraId="1EB494E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40" w:type="dxa"/>
            <w:tcBorders>
              <w:top w:val="nil"/>
              <w:left w:val="nil"/>
              <w:bottom w:val="nil"/>
              <w:right w:val="nil"/>
            </w:tcBorders>
            <w:noWrap/>
            <w:vAlign w:val="bottom"/>
            <w:hideMark/>
          </w:tcPr>
          <w:p w14:paraId="10C2519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(21,384)</w:t>
            </w:r>
          </w:p>
        </w:tc>
        <w:tc>
          <w:tcPr>
            <w:tcW w:w="262" w:type="dxa"/>
            <w:tcBorders>
              <w:top w:val="nil"/>
              <w:left w:val="nil"/>
              <w:bottom w:val="nil"/>
              <w:right w:val="nil"/>
            </w:tcBorders>
            <w:noWrap/>
            <w:vAlign w:val="bottom"/>
            <w:hideMark/>
          </w:tcPr>
          <w:p w14:paraId="09C0F3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4A4E74C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4,005</w:t>
            </w:r>
          </w:p>
        </w:tc>
        <w:tc>
          <w:tcPr>
            <w:tcW w:w="262" w:type="dxa"/>
            <w:tcBorders>
              <w:top w:val="nil"/>
              <w:left w:val="nil"/>
              <w:bottom w:val="nil"/>
              <w:right w:val="nil"/>
            </w:tcBorders>
            <w:noWrap/>
            <w:vAlign w:val="bottom"/>
            <w:hideMark/>
          </w:tcPr>
          <w:p w14:paraId="3EE2A63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1810A25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(39,756)</w:t>
            </w:r>
          </w:p>
        </w:tc>
      </w:tr>
    </w:tbl>
    <w:p w14:paraId="27FF83C8" w14:textId="77777777" w:rsidR="003136BF" w:rsidRPr="00777A0B" w:rsidRDefault="003136BF" w:rsidP="003136BF">
      <w:pPr>
        <w:pStyle w:val="Default"/>
        <w:rPr>
          <w:rFonts w:ascii="Calibri" w:hAnsi="Calibri" w:cs="Calibri"/>
          <w:sz w:val="20"/>
          <w:szCs w:val="20"/>
        </w:rPr>
      </w:pPr>
    </w:p>
    <w:tbl>
      <w:tblPr>
        <w:tblW w:w="9678" w:type="dxa"/>
        <w:tblInd w:w="-317" w:type="dxa"/>
        <w:tblLook w:val="04A0" w:firstRow="1" w:lastRow="0" w:firstColumn="1" w:lastColumn="0" w:noHBand="0" w:noVBand="1"/>
      </w:tblPr>
      <w:tblGrid>
        <w:gridCol w:w="436"/>
        <w:gridCol w:w="2976"/>
        <w:gridCol w:w="1498"/>
        <w:gridCol w:w="262"/>
        <w:gridCol w:w="1721"/>
        <w:gridCol w:w="262"/>
        <w:gridCol w:w="1106"/>
        <w:gridCol w:w="262"/>
        <w:gridCol w:w="1155"/>
      </w:tblGrid>
      <w:tr w:rsidR="003136BF" w:rsidRPr="00777A0B" w14:paraId="5E74A785" w14:textId="77777777">
        <w:trPr>
          <w:trHeight w:val="288"/>
        </w:trPr>
        <w:tc>
          <w:tcPr>
            <w:tcW w:w="436" w:type="dxa"/>
            <w:tcBorders>
              <w:top w:val="nil"/>
              <w:left w:val="nil"/>
              <w:bottom w:val="nil"/>
              <w:right w:val="nil"/>
            </w:tcBorders>
            <w:noWrap/>
            <w:vAlign w:val="bottom"/>
            <w:hideMark/>
          </w:tcPr>
          <w:p w14:paraId="106F653A" w14:textId="77777777" w:rsidR="003136BF" w:rsidRPr="00777A0B" w:rsidRDefault="003136BF">
            <w:pPr>
              <w:spacing w:after="0" w:line="240" w:lineRule="auto"/>
              <w:rPr>
                <w:rFonts w:ascii="Calibri" w:eastAsia="Times New Roman" w:hAnsi="Calibri" w:cs="Calibri"/>
                <w:lang w:eastAsia="en-GB"/>
              </w:rPr>
            </w:pPr>
          </w:p>
        </w:tc>
        <w:tc>
          <w:tcPr>
            <w:tcW w:w="2976" w:type="dxa"/>
            <w:tcBorders>
              <w:top w:val="nil"/>
              <w:left w:val="nil"/>
              <w:bottom w:val="nil"/>
              <w:right w:val="nil"/>
            </w:tcBorders>
            <w:noWrap/>
            <w:vAlign w:val="bottom"/>
            <w:hideMark/>
          </w:tcPr>
          <w:p w14:paraId="1C8B262F" w14:textId="77777777" w:rsidR="003136BF" w:rsidRPr="00777A0B" w:rsidRDefault="003136BF">
            <w:pPr>
              <w:spacing w:after="0" w:line="240" w:lineRule="auto"/>
              <w:rPr>
                <w:rFonts w:ascii="Calibri" w:eastAsia="Times New Roman" w:hAnsi="Calibri" w:cs="Calibri"/>
                <w:sz w:val="20"/>
                <w:szCs w:val="20"/>
                <w:lang w:eastAsia="en-GB"/>
              </w:rPr>
            </w:pPr>
          </w:p>
        </w:tc>
        <w:tc>
          <w:tcPr>
            <w:tcW w:w="6266" w:type="dxa"/>
            <w:gridSpan w:val="7"/>
            <w:tcBorders>
              <w:top w:val="nil"/>
              <w:left w:val="nil"/>
              <w:bottom w:val="nil"/>
              <w:right w:val="nil"/>
            </w:tcBorders>
            <w:noWrap/>
            <w:vAlign w:val="bottom"/>
            <w:hideMark/>
          </w:tcPr>
          <w:p w14:paraId="214490D3"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For the year ended 31 December 2024 </w:t>
            </w:r>
          </w:p>
        </w:tc>
      </w:tr>
      <w:tr w:rsidR="003136BF" w:rsidRPr="00777A0B" w14:paraId="3EA9D48D" w14:textId="77777777">
        <w:trPr>
          <w:trHeight w:val="552"/>
        </w:trPr>
        <w:tc>
          <w:tcPr>
            <w:tcW w:w="436" w:type="dxa"/>
            <w:tcBorders>
              <w:top w:val="nil"/>
              <w:left w:val="nil"/>
              <w:bottom w:val="nil"/>
              <w:right w:val="nil"/>
            </w:tcBorders>
            <w:noWrap/>
            <w:vAlign w:val="bottom"/>
            <w:hideMark/>
          </w:tcPr>
          <w:p w14:paraId="3C4B9459"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2976" w:type="dxa"/>
            <w:tcBorders>
              <w:top w:val="nil"/>
              <w:left w:val="nil"/>
              <w:bottom w:val="nil"/>
              <w:right w:val="nil"/>
            </w:tcBorders>
            <w:noWrap/>
            <w:vAlign w:val="bottom"/>
            <w:hideMark/>
          </w:tcPr>
          <w:p w14:paraId="3A86FDEA" w14:textId="77777777" w:rsidR="003136BF" w:rsidRPr="00777A0B" w:rsidRDefault="003136BF">
            <w:pPr>
              <w:spacing w:after="0" w:line="240" w:lineRule="auto"/>
              <w:rPr>
                <w:rFonts w:ascii="Calibri" w:eastAsia="Times New Roman" w:hAnsi="Calibri" w:cs="Calibri"/>
                <w:sz w:val="20"/>
                <w:szCs w:val="20"/>
                <w:lang w:eastAsia="en-GB"/>
              </w:rPr>
            </w:pPr>
          </w:p>
        </w:tc>
        <w:tc>
          <w:tcPr>
            <w:tcW w:w="1498" w:type="dxa"/>
            <w:tcBorders>
              <w:top w:val="nil"/>
              <w:left w:val="nil"/>
              <w:bottom w:val="nil"/>
              <w:right w:val="nil"/>
            </w:tcBorders>
            <w:vAlign w:val="center"/>
            <w:hideMark/>
          </w:tcPr>
          <w:p w14:paraId="67C7BCD7"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Embedded engineering </w:t>
            </w:r>
          </w:p>
        </w:tc>
        <w:tc>
          <w:tcPr>
            <w:tcW w:w="262" w:type="dxa"/>
            <w:tcBorders>
              <w:top w:val="nil"/>
              <w:left w:val="nil"/>
              <w:bottom w:val="nil"/>
              <w:right w:val="nil"/>
            </w:tcBorders>
            <w:vAlign w:val="center"/>
            <w:hideMark/>
          </w:tcPr>
          <w:p w14:paraId="74A48534"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721" w:type="dxa"/>
            <w:tcBorders>
              <w:top w:val="nil"/>
              <w:left w:val="nil"/>
              <w:bottom w:val="nil"/>
              <w:right w:val="nil"/>
            </w:tcBorders>
            <w:vAlign w:val="center"/>
            <w:hideMark/>
          </w:tcPr>
          <w:p w14:paraId="66971AD1"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B2B manufacturing </w:t>
            </w:r>
          </w:p>
        </w:tc>
        <w:tc>
          <w:tcPr>
            <w:tcW w:w="262" w:type="dxa"/>
            <w:tcBorders>
              <w:top w:val="nil"/>
              <w:left w:val="nil"/>
              <w:bottom w:val="nil"/>
              <w:right w:val="nil"/>
            </w:tcBorders>
            <w:vAlign w:val="center"/>
            <w:hideMark/>
          </w:tcPr>
          <w:p w14:paraId="4DECB8BD"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06" w:type="dxa"/>
            <w:tcBorders>
              <w:top w:val="nil"/>
              <w:left w:val="nil"/>
              <w:bottom w:val="nil"/>
              <w:right w:val="nil"/>
            </w:tcBorders>
            <w:vAlign w:val="center"/>
            <w:hideMark/>
          </w:tcPr>
          <w:p w14:paraId="0D780B52"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Other </w:t>
            </w:r>
          </w:p>
        </w:tc>
        <w:tc>
          <w:tcPr>
            <w:tcW w:w="262" w:type="dxa"/>
            <w:tcBorders>
              <w:top w:val="nil"/>
              <w:left w:val="nil"/>
              <w:bottom w:val="nil"/>
              <w:right w:val="nil"/>
            </w:tcBorders>
            <w:vAlign w:val="center"/>
            <w:hideMark/>
          </w:tcPr>
          <w:p w14:paraId="51570867"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55" w:type="dxa"/>
            <w:tcBorders>
              <w:top w:val="nil"/>
              <w:left w:val="nil"/>
              <w:bottom w:val="nil"/>
              <w:right w:val="nil"/>
            </w:tcBorders>
            <w:vAlign w:val="center"/>
            <w:hideMark/>
          </w:tcPr>
          <w:p w14:paraId="12EA396D"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1D644636" w14:textId="77777777">
        <w:trPr>
          <w:trHeight w:val="288"/>
        </w:trPr>
        <w:tc>
          <w:tcPr>
            <w:tcW w:w="436" w:type="dxa"/>
            <w:tcBorders>
              <w:top w:val="nil"/>
              <w:left w:val="nil"/>
              <w:bottom w:val="nil"/>
              <w:right w:val="nil"/>
            </w:tcBorders>
            <w:noWrap/>
            <w:vAlign w:val="bottom"/>
            <w:hideMark/>
          </w:tcPr>
          <w:p w14:paraId="144C09C8"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2976" w:type="dxa"/>
            <w:tcBorders>
              <w:top w:val="nil"/>
              <w:left w:val="nil"/>
              <w:bottom w:val="nil"/>
              <w:right w:val="nil"/>
            </w:tcBorders>
            <w:noWrap/>
            <w:vAlign w:val="bottom"/>
            <w:hideMark/>
          </w:tcPr>
          <w:p w14:paraId="441FE7FE" w14:textId="77777777" w:rsidR="003136BF" w:rsidRPr="00777A0B" w:rsidRDefault="003136BF">
            <w:pPr>
              <w:spacing w:after="0" w:line="240" w:lineRule="auto"/>
              <w:rPr>
                <w:rFonts w:ascii="Calibri" w:eastAsia="Times New Roman" w:hAnsi="Calibri" w:cs="Calibri"/>
                <w:sz w:val="20"/>
                <w:szCs w:val="20"/>
                <w:lang w:eastAsia="en-GB"/>
              </w:rPr>
            </w:pPr>
          </w:p>
        </w:tc>
        <w:tc>
          <w:tcPr>
            <w:tcW w:w="1498" w:type="dxa"/>
            <w:tcBorders>
              <w:top w:val="nil"/>
              <w:left w:val="nil"/>
              <w:bottom w:val="nil"/>
              <w:right w:val="nil"/>
            </w:tcBorders>
            <w:noWrap/>
            <w:vAlign w:val="bottom"/>
            <w:hideMark/>
          </w:tcPr>
          <w:p w14:paraId="1713C6C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vAlign w:val="center"/>
            <w:hideMark/>
          </w:tcPr>
          <w:p w14:paraId="6CBE83E8"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721" w:type="dxa"/>
            <w:tcBorders>
              <w:top w:val="nil"/>
              <w:left w:val="nil"/>
              <w:bottom w:val="nil"/>
              <w:right w:val="nil"/>
            </w:tcBorders>
            <w:noWrap/>
            <w:vAlign w:val="bottom"/>
            <w:hideMark/>
          </w:tcPr>
          <w:p w14:paraId="63D74886"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vAlign w:val="center"/>
            <w:hideMark/>
          </w:tcPr>
          <w:p w14:paraId="55063696"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06" w:type="dxa"/>
            <w:tcBorders>
              <w:top w:val="nil"/>
              <w:left w:val="nil"/>
              <w:bottom w:val="nil"/>
              <w:right w:val="nil"/>
            </w:tcBorders>
            <w:noWrap/>
            <w:vAlign w:val="bottom"/>
            <w:hideMark/>
          </w:tcPr>
          <w:p w14:paraId="6A6906A2"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vAlign w:val="center"/>
            <w:hideMark/>
          </w:tcPr>
          <w:p w14:paraId="5A307581"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55" w:type="dxa"/>
            <w:tcBorders>
              <w:top w:val="nil"/>
              <w:left w:val="nil"/>
              <w:bottom w:val="nil"/>
              <w:right w:val="nil"/>
            </w:tcBorders>
            <w:noWrap/>
            <w:vAlign w:val="bottom"/>
            <w:hideMark/>
          </w:tcPr>
          <w:p w14:paraId="1018AAFC"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25BC9161" w14:textId="77777777">
        <w:trPr>
          <w:trHeight w:val="288"/>
        </w:trPr>
        <w:tc>
          <w:tcPr>
            <w:tcW w:w="436" w:type="dxa"/>
            <w:tcBorders>
              <w:top w:val="nil"/>
              <w:left w:val="nil"/>
              <w:bottom w:val="nil"/>
              <w:right w:val="nil"/>
            </w:tcBorders>
            <w:noWrap/>
            <w:vAlign w:val="bottom"/>
            <w:hideMark/>
          </w:tcPr>
          <w:p w14:paraId="2AE65617"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2976" w:type="dxa"/>
            <w:tcBorders>
              <w:top w:val="nil"/>
              <w:left w:val="nil"/>
              <w:bottom w:val="nil"/>
              <w:right w:val="nil"/>
            </w:tcBorders>
            <w:noWrap/>
            <w:vAlign w:val="bottom"/>
            <w:hideMark/>
          </w:tcPr>
          <w:p w14:paraId="61818D5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Revenue</w:t>
            </w:r>
          </w:p>
        </w:tc>
        <w:tc>
          <w:tcPr>
            <w:tcW w:w="1498" w:type="dxa"/>
            <w:tcBorders>
              <w:top w:val="nil"/>
              <w:left w:val="nil"/>
              <w:bottom w:val="nil"/>
              <w:right w:val="nil"/>
            </w:tcBorders>
            <w:noWrap/>
            <w:vAlign w:val="bottom"/>
            <w:hideMark/>
          </w:tcPr>
          <w:p w14:paraId="42182C6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25,699</w:t>
            </w:r>
          </w:p>
        </w:tc>
        <w:tc>
          <w:tcPr>
            <w:tcW w:w="262" w:type="dxa"/>
            <w:tcBorders>
              <w:top w:val="nil"/>
              <w:left w:val="nil"/>
              <w:bottom w:val="nil"/>
              <w:right w:val="nil"/>
            </w:tcBorders>
            <w:noWrap/>
            <w:vAlign w:val="bottom"/>
            <w:hideMark/>
          </w:tcPr>
          <w:p w14:paraId="346C578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721" w:type="dxa"/>
            <w:tcBorders>
              <w:top w:val="nil"/>
              <w:left w:val="nil"/>
              <w:bottom w:val="nil"/>
              <w:right w:val="nil"/>
            </w:tcBorders>
            <w:noWrap/>
            <w:vAlign w:val="bottom"/>
            <w:hideMark/>
          </w:tcPr>
          <w:p w14:paraId="3B6727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32,367</w:t>
            </w:r>
          </w:p>
        </w:tc>
        <w:tc>
          <w:tcPr>
            <w:tcW w:w="262" w:type="dxa"/>
            <w:tcBorders>
              <w:top w:val="nil"/>
              <w:left w:val="nil"/>
              <w:bottom w:val="nil"/>
              <w:right w:val="nil"/>
            </w:tcBorders>
            <w:noWrap/>
            <w:vAlign w:val="bottom"/>
            <w:hideMark/>
          </w:tcPr>
          <w:p w14:paraId="7F53950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6" w:type="dxa"/>
            <w:tcBorders>
              <w:top w:val="nil"/>
              <w:left w:val="nil"/>
              <w:bottom w:val="nil"/>
              <w:right w:val="nil"/>
            </w:tcBorders>
            <w:noWrap/>
            <w:vAlign w:val="bottom"/>
            <w:hideMark/>
          </w:tcPr>
          <w:p w14:paraId="448897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4723AD9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55" w:type="dxa"/>
            <w:tcBorders>
              <w:top w:val="nil"/>
              <w:left w:val="nil"/>
              <w:bottom w:val="nil"/>
              <w:right w:val="nil"/>
            </w:tcBorders>
            <w:noWrap/>
            <w:vAlign w:val="bottom"/>
            <w:hideMark/>
          </w:tcPr>
          <w:p w14:paraId="3EC8504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58,066</w:t>
            </w:r>
          </w:p>
        </w:tc>
      </w:tr>
      <w:tr w:rsidR="003136BF" w:rsidRPr="00777A0B" w14:paraId="5FA18A96" w14:textId="77777777">
        <w:trPr>
          <w:trHeight w:val="288"/>
        </w:trPr>
        <w:tc>
          <w:tcPr>
            <w:tcW w:w="436" w:type="dxa"/>
            <w:tcBorders>
              <w:top w:val="nil"/>
              <w:left w:val="nil"/>
              <w:bottom w:val="nil"/>
              <w:right w:val="nil"/>
            </w:tcBorders>
            <w:noWrap/>
            <w:vAlign w:val="bottom"/>
            <w:hideMark/>
          </w:tcPr>
          <w:p w14:paraId="4E220B0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76" w:type="dxa"/>
            <w:tcBorders>
              <w:top w:val="nil"/>
              <w:left w:val="nil"/>
              <w:bottom w:val="nil"/>
              <w:right w:val="nil"/>
            </w:tcBorders>
            <w:noWrap/>
            <w:vAlign w:val="bottom"/>
            <w:hideMark/>
          </w:tcPr>
          <w:p w14:paraId="0B0F099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Cost of sales </w:t>
            </w:r>
          </w:p>
        </w:tc>
        <w:tc>
          <w:tcPr>
            <w:tcW w:w="1498" w:type="dxa"/>
            <w:tcBorders>
              <w:top w:val="nil"/>
              <w:left w:val="nil"/>
              <w:bottom w:val="nil"/>
              <w:right w:val="nil"/>
            </w:tcBorders>
            <w:noWrap/>
            <w:vAlign w:val="bottom"/>
            <w:hideMark/>
          </w:tcPr>
          <w:p w14:paraId="5AF039E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(14,507)</w:t>
            </w:r>
          </w:p>
        </w:tc>
        <w:tc>
          <w:tcPr>
            <w:tcW w:w="262" w:type="dxa"/>
            <w:tcBorders>
              <w:top w:val="nil"/>
              <w:left w:val="nil"/>
              <w:bottom w:val="nil"/>
              <w:right w:val="nil"/>
            </w:tcBorders>
            <w:noWrap/>
            <w:vAlign w:val="bottom"/>
            <w:hideMark/>
          </w:tcPr>
          <w:p w14:paraId="4CEA2E6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721" w:type="dxa"/>
            <w:tcBorders>
              <w:top w:val="nil"/>
              <w:left w:val="nil"/>
              <w:bottom w:val="nil"/>
              <w:right w:val="nil"/>
            </w:tcBorders>
            <w:noWrap/>
            <w:vAlign w:val="bottom"/>
            <w:hideMark/>
          </w:tcPr>
          <w:p w14:paraId="4F031D4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(22,396)</w:t>
            </w:r>
          </w:p>
        </w:tc>
        <w:tc>
          <w:tcPr>
            <w:tcW w:w="262" w:type="dxa"/>
            <w:tcBorders>
              <w:top w:val="nil"/>
              <w:left w:val="nil"/>
              <w:bottom w:val="nil"/>
              <w:right w:val="nil"/>
            </w:tcBorders>
            <w:noWrap/>
            <w:vAlign w:val="bottom"/>
            <w:hideMark/>
          </w:tcPr>
          <w:p w14:paraId="458804C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6" w:type="dxa"/>
            <w:tcBorders>
              <w:top w:val="nil"/>
              <w:left w:val="nil"/>
              <w:bottom w:val="nil"/>
              <w:right w:val="nil"/>
            </w:tcBorders>
            <w:noWrap/>
            <w:vAlign w:val="bottom"/>
            <w:hideMark/>
          </w:tcPr>
          <w:p w14:paraId="0E2C8FD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5E97693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55" w:type="dxa"/>
            <w:tcBorders>
              <w:top w:val="nil"/>
              <w:left w:val="nil"/>
              <w:bottom w:val="nil"/>
              <w:right w:val="nil"/>
            </w:tcBorders>
            <w:noWrap/>
            <w:vAlign w:val="bottom"/>
            <w:hideMark/>
          </w:tcPr>
          <w:p w14:paraId="71AB9C8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(36,903)</w:t>
            </w:r>
          </w:p>
        </w:tc>
      </w:tr>
      <w:tr w:rsidR="003136BF" w:rsidRPr="00777A0B" w14:paraId="0AEF186F" w14:textId="77777777">
        <w:trPr>
          <w:trHeight w:val="288"/>
        </w:trPr>
        <w:tc>
          <w:tcPr>
            <w:tcW w:w="436" w:type="dxa"/>
            <w:tcBorders>
              <w:top w:val="nil"/>
              <w:left w:val="nil"/>
              <w:bottom w:val="nil"/>
              <w:right w:val="nil"/>
            </w:tcBorders>
            <w:noWrap/>
            <w:vAlign w:val="bottom"/>
            <w:hideMark/>
          </w:tcPr>
          <w:p w14:paraId="534E93B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76" w:type="dxa"/>
            <w:tcBorders>
              <w:top w:val="nil"/>
              <w:left w:val="nil"/>
              <w:bottom w:val="nil"/>
              <w:right w:val="nil"/>
            </w:tcBorders>
            <w:noWrap/>
            <w:vAlign w:val="bottom"/>
            <w:hideMark/>
          </w:tcPr>
          <w:p w14:paraId="088539DC"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Gross profit </w:t>
            </w:r>
          </w:p>
        </w:tc>
        <w:tc>
          <w:tcPr>
            <w:tcW w:w="1498" w:type="dxa"/>
            <w:tcBorders>
              <w:top w:val="nil"/>
              <w:left w:val="nil"/>
              <w:bottom w:val="nil"/>
              <w:right w:val="nil"/>
            </w:tcBorders>
            <w:noWrap/>
            <w:vAlign w:val="bottom"/>
            <w:hideMark/>
          </w:tcPr>
          <w:p w14:paraId="7A095BC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11,192</w:t>
            </w:r>
          </w:p>
        </w:tc>
        <w:tc>
          <w:tcPr>
            <w:tcW w:w="262" w:type="dxa"/>
            <w:tcBorders>
              <w:top w:val="nil"/>
              <w:left w:val="nil"/>
              <w:bottom w:val="nil"/>
              <w:right w:val="nil"/>
            </w:tcBorders>
            <w:noWrap/>
            <w:vAlign w:val="bottom"/>
            <w:hideMark/>
          </w:tcPr>
          <w:p w14:paraId="5411C2B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21" w:type="dxa"/>
            <w:tcBorders>
              <w:top w:val="nil"/>
              <w:left w:val="nil"/>
              <w:bottom w:val="nil"/>
              <w:right w:val="nil"/>
            </w:tcBorders>
            <w:noWrap/>
            <w:vAlign w:val="bottom"/>
            <w:hideMark/>
          </w:tcPr>
          <w:p w14:paraId="4868E5B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9,971</w:t>
            </w:r>
          </w:p>
        </w:tc>
        <w:tc>
          <w:tcPr>
            <w:tcW w:w="262" w:type="dxa"/>
            <w:tcBorders>
              <w:top w:val="nil"/>
              <w:left w:val="nil"/>
              <w:bottom w:val="nil"/>
              <w:right w:val="nil"/>
            </w:tcBorders>
            <w:noWrap/>
            <w:vAlign w:val="bottom"/>
            <w:hideMark/>
          </w:tcPr>
          <w:p w14:paraId="7B42610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06" w:type="dxa"/>
            <w:tcBorders>
              <w:top w:val="nil"/>
              <w:left w:val="nil"/>
              <w:bottom w:val="nil"/>
              <w:right w:val="nil"/>
            </w:tcBorders>
            <w:noWrap/>
            <w:vAlign w:val="bottom"/>
            <w:hideMark/>
          </w:tcPr>
          <w:p w14:paraId="3C90E3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1D64E75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55" w:type="dxa"/>
            <w:tcBorders>
              <w:top w:val="nil"/>
              <w:left w:val="nil"/>
              <w:bottom w:val="nil"/>
              <w:right w:val="nil"/>
            </w:tcBorders>
            <w:noWrap/>
            <w:vAlign w:val="bottom"/>
            <w:hideMark/>
          </w:tcPr>
          <w:p w14:paraId="430AA88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21,163</w:t>
            </w:r>
          </w:p>
        </w:tc>
      </w:tr>
      <w:tr w:rsidR="003136BF" w:rsidRPr="00777A0B" w14:paraId="33852030" w14:textId="77777777">
        <w:trPr>
          <w:trHeight w:val="150"/>
        </w:trPr>
        <w:tc>
          <w:tcPr>
            <w:tcW w:w="436" w:type="dxa"/>
            <w:tcBorders>
              <w:top w:val="nil"/>
              <w:left w:val="nil"/>
              <w:bottom w:val="nil"/>
              <w:right w:val="nil"/>
            </w:tcBorders>
            <w:noWrap/>
            <w:vAlign w:val="bottom"/>
            <w:hideMark/>
          </w:tcPr>
          <w:p w14:paraId="11891D5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976" w:type="dxa"/>
            <w:tcBorders>
              <w:top w:val="nil"/>
              <w:left w:val="nil"/>
              <w:bottom w:val="nil"/>
              <w:right w:val="nil"/>
            </w:tcBorders>
            <w:noWrap/>
            <w:vAlign w:val="bottom"/>
            <w:hideMark/>
          </w:tcPr>
          <w:p w14:paraId="54364860" w14:textId="77777777" w:rsidR="003136BF" w:rsidRPr="00777A0B" w:rsidRDefault="003136BF">
            <w:pPr>
              <w:spacing w:after="0" w:line="240" w:lineRule="auto"/>
              <w:rPr>
                <w:rFonts w:ascii="Calibri" w:eastAsia="Times New Roman" w:hAnsi="Calibri" w:cs="Calibri"/>
                <w:sz w:val="20"/>
                <w:szCs w:val="20"/>
                <w:lang w:eastAsia="en-GB"/>
              </w:rPr>
            </w:pPr>
          </w:p>
        </w:tc>
        <w:tc>
          <w:tcPr>
            <w:tcW w:w="1498" w:type="dxa"/>
            <w:tcBorders>
              <w:top w:val="nil"/>
              <w:left w:val="nil"/>
              <w:bottom w:val="nil"/>
              <w:right w:val="nil"/>
            </w:tcBorders>
            <w:noWrap/>
            <w:vAlign w:val="bottom"/>
            <w:hideMark/>
          </w:tcPr>
          <w:p w14:paraId="41835B33"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74E829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721" w:type="dxa"/>
            <w:tcBorders>
              <w:top w:val="nil"/>
              <w:left w:val="nil"/>
              <w:bottom w:val="nil"/>
              <w:right w:val="nil"/>
            </w:tcBorders>
            <w:noWrap/>
            <w:vAlign w:val="bottom"/>
            <w:hideMark/>
          </w:tcPr>
          <w:p w14:paraId="49F4337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3866616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6" w:type="dxa"/>
            <w:tcBorders>
              <w:top w:val="nil"/>
              <w:left w:val="nil"/>
              <w:bottom w:val="nil"/>
              <w:right w:val="nil"/>
            </w:tcBorders>
            <w:noWrap/>
            <w:vAlign w:val="bottom"/>
            <w:hideMark/>
          </w:tcPr>
          <w:p w14:paraId="4AB4513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29D654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55" w:type="dxa"/>
            <w:tcBorders>
              <w:top w:val="nil"/>
              <w:left w:val="nil"/>
              <w:bottom w:val="nil"/>
              <w:right w:val="nil"/>
            </w:tcBorders>
            <w:noWrap/>
            <w:vAlign w:val="bottom"/>
            <w:hideMark/>
          </w:tcPr>
          <w:p w14:paraId="6B443A80"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D1F01F4" w14:textId="77777777">
        <w:trPr>
          <w:trHeight w:val="288"/>
        </w:trPr>
        <w:tc>
          <w:tcPr>
            <w:tcW w:w="436" w:type="dxa"/>
            <w:tcBorders>
              <w:top w:val="nil"/>
              <w:left w:val="nil"/>
              <w:bottom w:val="nil"/>
              <w:right w:val="nil"/>
            </w:tcBorders>
            <w:noWrap/>
            <w:vAlign w:val="bottom"/>
            <w:hideMark/>
          </w:tcPr>
          <w:p w14:paraId="15309A3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976" w:type="dxa"/>
            <w:tcBorders>
              <w:top w:val="nil"/>
              <w:left w:val="nil"/>
              <w:bottom w:val="nil"/>
              <w:right w:val="nil"/>
            </w:tcBorders>
            <w:noWrap/>
            <w:vAlign w:val="bottom"/>
            <w:hideMark/>
          </w:tcPr>
          <w:p w14:paraId="049831F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expenses </w:t>
            </w:r>
          </w:p>
        </w:tc>
        <w:tc>
          <w:tcPr>
            <w:tcW w:w="1498" w:type="dxa"/>
            <w:tcBorders>
              <w:top w:val="nil"/>
              <w:left w:val="nil"/>
              <w:bottom w:val="nil"/>
              <w:right w:val="nil"/>
            </w:tcBorders>
            <w:noWrap/>
            <w:vAlign w:val="bottom"/>
            <w:hideMark/>
          </w:tcPr>
          <w:p w14:paraId="5DC1238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(6,759)</w:t>
            </w:r>
          </w:p>
        </w:tc>
        <w:tc>
          <w:tcPr>
            <w:tcW w:w="262" w:type="dxa"/>
            <w:tcBorders>
              <w:top w:val="nil"/>
              <w:left w:val="nil"/>
              <w:bottom w:val="nil"/>
              <w:right w:val="nil"/>
            </w:tcBorders>
            <w:noWrap/>
            <w:vAlign w:val="bottom"/>
            <w:hideMark/>
          </w:tcPr>
          <w:p w14:paraId="557D9DC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721" w:type="dxa"/>
            <w:tcBorders>
              <w:top w:val="nil"/>
              <w:left w:val="nil"/>
              <w:bottom w:val="nil"/>
              <w:right w:val="nil"/>
            </w:tcBorders>
            <w:noWrap/>
            <w:vAlign w:val="bottom"/>
            <w:hideMark/>
          </w:tcPr>
          <w:p w14:paraId="4F19E48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(7,570)</w:t>
            </w:r>
          </w:p>
        </w:tc>
        <w:tc>
          <w:tcPr>
            <w:tcW w:w="262" w:type="dxa"/>
            <w:tcBorders>
              <w:top w:val="nil"/>
              <w:left w:val="nil"/>
              <w:bottom w:val="nil"/>
              <w:right w:val="nil"/>
            </w:tcBorders>
            <w:noWrap/>
            <w:vAlign w:val="bottom"/>
            <w:hideMark/>
          </w:tcPr>
          <w:p w14:paraId="2F61131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6" w:type="dxa"/>
            <w:tcBorders>
              <w:top w:val="nil"/>
              <w:left w:val="nil"/>
              <w:bottom w:val="nil"/>
              <w:right w:val="nil"/>
            </w:tcBorders>
            <w:noWrap/>
            <w:vAlign w:val="bottom"/>
            <w:hideMark/>
          </w:tcPr>
          <w:p w14:paraId="3A254EF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(2,965)</w:t>
            </w:r>
          </w:p>
        </w:tc>
        <w:tc>
          <w:tcPr>
            <w:tcW w:w="262" w:type="dxa"/>
            <w:tcBorders>
              <w:top w:val="nil"/>
              <w:left w:val="nil"/>
              <w:bottom w:val="nil"/>
              <w:right w:val="nil"/>
            </w:tcBorders>
            <w:noWrap/>
            <w:vAlign w:val="bottom"/>
            <w:hideMark/>
          </w:tcPr>
          <w:p w14:paraId="445320C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55" w:type="dxa"/>
            <w:tcBorders>
              <w:top w:val="nil"/>
              <w:left w:val="nil"/>
              <w:bottom w:val="nil"/>
              <w:right w:val="nil"/>
            </w:tcBorders>
            <w:noWrap/>
            <w:vAlign w:val="bottom"/>
            <w:hideMark/>
          </w:tcPr>
          <w:p w14:paraId="441CBA2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(17,294)</w:t>
            </w:r>
          </w:p>
        </w:tc>
      </w:tr>
      <w:tr w:rsidR="003136BF" w:rsidRPr="00777A0B" w14:paraId="0541743B" w14:textId="77777777">
        <w:trPr>
          <w:trHeight w:val="288"/>
        </w:trPr>
        <w:tc>
          <w:tcPr>
            <w:tcW w:w="436" w:type="dxa"/>
            <w:tcBorders>
              <w:top w:val="nil"/>
              <w:left w:val="nil"/>
              <w:bottom w:val="nil"/>
              <w:right w:val="nil"/>
            </w:tcBorders>
            <w:noWrap/>
            <w:vAlign w:val="bottom"/>
            <w:hideMark/>
          </w:tcPr>
          <w:p w14:paraId="499AAA8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76" w:type="dxa"/>
            <w:tcBorders>
              <w:top w:val="nil"/>
              <w:left w:val="nil"/>
              <w:bottom w:val="nil"/>
              <w:right w:val="nil"/>
            </w:tcBorders>
            <w:noWrap/>
            <w:vAlign w:val="bottom"/>
            <w:hideMark/>
          </w:tcPr>
          <w:p w14:paraId="4D8DFD46"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Operating profit </w:t>
            </w:r>
          </w:p>
        </w:tc>
        <w:tc>
          <w:tcPr>
            <w:tcW w:w="1498" w:type="dxa"/>
            <w:tcBorders>
              <w:top w:val="nil"/>
              <w:left w:val="nil"/>
              <w:bottom w:val="nil"/>
              <w:right w:val="nil"/>
            </w:tcBorders>
            <w:noWrap/>
            <w:vAlign w:val="bottom"/>
            <w:hideMark/>
          </w:tcPr>
          <w:p w14:paraId="5B3A51A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4,433</w:t>
            </w:r>
          </w:p>
        </w:tc>
        <w:tc>
          <w:tcPr>
            <w:tcW w:w="262" w:type="dxa"/>
            <w:tcBorders>
              <w:top w:val="nil"/>
              <w:left w:val="nil"/>
              <w:bottom w:val="nil"/>
              <w:right w:val="nil"/>
            </w:tcBorders>
            <w:noWrap/>
            <w:vAlign w:val="bottom"/>
            <w:hideMark/>
          </w:tcPr>
          <w:p w14:paraId="675B4AB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21" w:type="dxa"/>
            <w:tcBorders>
              <w:top w:val="nil"/>
              <w:left w:val="nil"/>
              <w:bottom w:val="nil"/>
              <w:right w:val="nil"/>
            </w:tcBorders>
            <w:noWrap/>
            <w:vAlign w:val="bottom"/>
            <w:hideMark/>
          </w:tcPr>
          <w:p w14:paraId="344EEAA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2,401</w:t>
            </w:r>
          </w:p>
        </w:tc>
        <w:tc>
          <w:tcPr>
            <w:tcW w:w="262" w:type="dxa"/>
            <w:tcBorders>
              <w:top w:val="nil"/>
              <w:left w:val="nil"/>
              <w:bottom w:val="nil"/>
              <w:right w:val="nil"/>
            </w:tcBorders>
            <w:noWrap/>
            <w:vAlign w:val="bottom"/>
            <w:hideMark/>
          </w:tcPr>
          <w:p w14:paraId="528E13F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06" w:type="dxa"/>
            <w:tcBorders>
              <w:top w:val="nil"/>
              <w:left w:val="nil"/>
              <w:bottom w:val="nil"/>
              <w:right w:val="nil"/>
            </w:tcBorders>
            <w:noWrap/>
            <w:vAlign w:val="bottom"/>
            <w:hideMark/>
          </w:tcPr>
          <w:p w14:paraId="2FA1B7A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(2,965)</w:t>
            </w:r>
          </w:p>
        </w:tc>
        <w:tc>
          <w:tcPr>
            <w:tcW w:w="262" w:type="dxa"/>
            <w:tcBorders>
              <w:top w:val="nil"/>
              <w:left w:val="nil"/>
              <w:bottom w:val="nil"/>
              <w:right w:val="nil"/>
            </w:tcBorders>
            <w:noWrap/>
            <w:vAlign w:val="bottom"/>
            <w:hideMark/>
          </w:tcPr>
          <w:p w14:paraId="6A0EC32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55" w:type="dxa"/>
            <w:tcBorders>
              <w:top w:val="nil"/>
              <w:left w:val="nil"/>
              <w:bottom w:val="nil"/>
              <w:right w:val="nil"/>
            </w:tcBorders>
            <w:noWrap/>
            <w:vAlign w:val="bottom"/>
            <w:hideMark/>
          </w:tcPr>
          <w:p w14:paraId="536282D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3,869</w:t>
            </w:r>
          </w:p>
        </w:tc>
      </w:tr>
      <w:tr w:rsidR="003136BF" w:rsidRPr="00777A0B" w14:paraId="2E252E6A" w14:textId="77777777">
        <w:trPr>
          <w:trHeight w:val="150"/>
        </w:trPr>
        <w:tc>
          <w:tcPr>
            <w:tcW w:w="436" w:type="dxa"/>
            <w:tcBorders>
              <w:top w:val="nil"/>
              <w:left w:val="nil"/>
              <w:bottom w:val="nil"/>
              <w:right w:val="nil"/>
            </w:tcBorders>
            <w:noWrap/>
            <w:vAlign w:val="bottom"/>
            <w:hideMark/>
          </w:tcPr>
          <w:p w14:paraId="3B14A8E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976" w:type="dxa"/>
            <w:tcBorders>
              <w:top w:val="nil"/>
              <w:left w:val="nil"/>
              <w:bottom w:val="nil"/>
              <w:right w:val="nil"/>
            </w:tcBorders>
            <w:noWrap/>
            <w:vAlign w:val="bottom"/>
            <w:hideMark/>
          </w:tcPr>
          <w:p w14:paraId="22A0FCAA" w14:textId="77777777" w:rsidR="003136BF" w:rsidRPr="00777A0B" w:rsidRDefault="003136BF">
            <w:pPr>
              <w:spacing w:after="0" w:line="240" w:lineRule="auto"/>
              <w:rPr>
                <w:rFonts w:ascii="Calibri" w:eastAsia="Times New Roman" w:hAnsi="Calibri" w:cs="Calibri"/>
                <w:sz w:val="20"/>
                <w:szCs w:val="20"/>
                <w:lang w:eastAsia="en-GB"/>
              </w:rPr>
            </w:pPr>
          </w:p>
        </w:tc>
        <w:tc>
          <w:tcPr>
            <w:tcW w:w="1498" w:type="dxa"/>
            <w:tcBorders>
              <w:top w:val="nil"/>
              <w:left w:val="nil"/>
              <w:bottom w:val="nil"/>
              <w:right w:val="nil"/>
            </w:tcBorders>
            <w:noWrap/>
            <w:vAlign w:val="bottom"/>
            <w:hideMark/>
          </w:tcPr>
          <w:p w14:paraId="1509CF91"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346C9DE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721" w:type="dxa"/>
            <w:tcBorders>
              <w:top w:val="nil"/>
              <w:left w:val="nil"/>
              <w:bottom w:val="nil"/>
              <w:right w:val="nil"/>
            </w:tcBorders>
            <w:noWrap/>
            <w:vAlign w:val="bottom"/>
            <w:hideMark/>
          </w:tcPr>
          <w:p w14:paraId="45F38C6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B5E163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6" w:type="dxa"/>
            <w:tcBorders>
              <w:top w:val="nil"/>
              <w:left w:val="nil"/>
              <w:bottom w:val="nil"/>
              <w:right w:val="nil"/>
            </w:tcBorders>
            <w:noWrap/>
            <w:vAlign w:val="bottom"/>
            <w:hideMark/>
          </w:tcPr>
          <w:p w14:paraId="538660A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53663A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55" w:type="dxa"/>
            <w:tcBorders>
              <w:top w:val="nil"/>
              <w:left w:val="nil"/>
              <w:bottom w:val="nil"/>
              <w:right w:val="nil"/>
            </w:tcBorders>
            <w:noWrap/>
            <w:vAlign w:val="bottom"/>
            <w:hideMark/>
          </w:tcPr>
          <w:p w14:paraId="729A8D21"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1F1E885" w14:textId="77777777">
        <w:trPr>
          <w:trHeight w:val="288"/>
        </w:trPr>
        <w:tc>
          <w:tcPr>
            <w:tcW w:w="436" w:type="dxa"/>
            <w:tcBorders>
              <w:top w:val="nil"/>
              <w:left w:val="nil"/>
              <w:bottom w:val="nil"/>
              <w:right w:val="nil"/>
            </w:tcBorders>
            <w:noWrap/>
            <w:vAlign w:val="bottom"/>
            <w:hideMark/>
          </w:tcPr>
          <w:p w14:paraId="6372630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976" w:type="dxa"/>
            <w:tcBorders>
              <w:top w:val="nil"/>
              <w:left w:val="nil"/>
              <w:bottom w:val="nil"/>
              <w:right w:val="nil"/>
            </w:tcBorders>
            <w:noWrap/>
            <w:vAlign w:val="bottom"/>
            <w:hideMark/>
          </w:tcPr>
          <w:p w14:paraId="364F2C6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Interest </w:t>
            </w:r>
          </w:p>
        </w:tc>
        <w:tc>
          <w:tcPr>
            <w:tcW w:w="1498" w:type="dxa"/>
            <w:tcBorders>
              <w:top w:val="nil"/>
              <w:left w:val="nil"/>
              <w:bottom w:val="nil"/>
              <w:right w:val="nil"/>
            </w:tcBorders>
            <w:noWrap/>
            <w:vAlign w:val="bottom"/>
            <w:hideMark/>
          </w:tcPr>
          <w:p w14:paraId="1666A80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(1,132)</w:t>
            </w:r>
          </w:p>
        </w:tc>
        <w:tc>
          <w:tcPr>
            <w:tcW w:w="262" w:type="dxa"/>
            <w:tcBorders>
              <w:top w:val="nil"/>
              <w:left w:val="nil"/>
              <w:bottom w:val="nil"/>
              <w:right w:val="nil"/>
            </w:tcBorders>
            <w:noWrap/>
            <w:vAlign w:val="bottom"/>
            <w:hideMark/>
          </w:tcPr>
          <w:p w14:paraId="7B4A15F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721" w:type="dxa"/>
            <w:tcBorders>
              <w:top w:val="nil"/>
              <w:left w:val="nil"/>
              <w:bottom w:val="nil"/>
              <w:right w:val="nil"/>
            </w:tcBorders>
            <w:noWrap/>
            <w:vAlign w:val="bottom"/>
            <w:hideMark/>
          </w:tcPr>
          <w:p w14:paraId="6439D91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(1,448)</w:t>
            </w:r>
          </w:p>
        </w:tc>
        <w:tc>
          <w:tcPr>
            <w:tcW w:w="262" w:type="dxa"/>
            <w:tcBorders>
              <w:top w:val="nil"/>
              <w:left w:val="nil"/>
              <w:bottom w:val="nil"/>
              <w:right w:val="nil"/>
            </w:tcBorders>
            <w:noWrap/>
            <w:vAlign w:val="bottom"/>
            <w:hideMark/>
          </w:tcPr>
          <w:p w14:paraId="1A49DC9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6" w:type="dxa"/>
            <w:tcBorders>
              <w:top w:val="nil"/>
              <w:left w:val="nil"/>
              <w:bottom w:val="nil"/>
              <w:right w:val="nil"/>
            </w:tcBorders>
            <w:noWrap/>
            <w:vAlign w:val="bottom"/>
            <w:hideMark/>
          </w:tcPr>
          <w:p w14:paraId="1E9F434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386</w:t>
            </w:r>
          </w:p>
        </w:tc>
        <w:tc>
          <w:tcPr>
            <w:tcW w:w="262" w:type="dxa"/>
            <w:tcBorders>
              <w:top w:val="nil"/>
              <w:left w:val="nil"/>
              <w:bottom w:val="nil"/>
              <w:right w:val="nil"/>
            </w:tcBorders>
            <w:noWrap/>
            <w:vAlign w:val="bottom"/>
            <w:hideMark/>
          </w:tcPr>
          <w:p w14:paraId="5EE5A34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55" w:type="dxa"/>
            <w:tcBorders>
              <w:top w:val="nil"/>
              <w:left w:val="nil"/>
              <w:bottom w:val="nil"/>
              <w:right w:val="nil"/>
            </w:tcBorders>
            <w:noWrap/>
            <w:vAlign w:val="bottom"/>
            <w:hideMark/>
          </w:tcPr>
          <w:p w14:paraId="2AB5F7D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(2,194)</w:t>
            </w:r>
          </w:p>
        </w:tc>
      </w:tr>
      <w:tr w:rsidR="003136BF" w:rsidRPr="00777A0B" w14:paraId="631BB117" w14:textId="77777777">
        <w:trPr>
          <w:trHeight w:val="288"/>
        </w:trPr>
        <w:tc>
          <w:tcPr>
            <w:tcW w:w="436" w:type="dxa"/>
            <w:tcBorders>
              <w:top w:val="nil"/>
              <w:left w:val="nil"/>
              <w:bottom w:val="nil"/>
              <w:right w:val="nil"/>
            </w:tcBorders>
            <w:noWrap/>
            <w:vAlign w:val="bottom"/>
            <w:hideMark/>
          </w:tcPr>
          <w:p w14:paraId="587201F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76" w:type="dxa"/>
            <w:tcBorders>
              <w:top w:val="nil"/>
              <w:left w:val="nil"/>
              <w:bottom w:val="nil"/>
              <w:right w:val="nil"/>
            </w:tcBorders>
            <w:noWrap/>
            <w:vAlign w:val="bottom"/>
            <w:hideMark/>
          </w:tcPr>
          <w:p w14:paraId="28C358A6"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Profit before tax </w:t>
            </w:r>
          </w:p>
        </w:tc>
        <w:tc>
          <w:tcPr>
            <w:tcW w:w="1498" w:type="dxa"/>
            <w:tcBorders>
              <w:top w:val="nil"/>
              <w:left w:val="nil"/>
              <w:bottom w:val="nil"/>
              <w:right w:val="nil"/>
            </w:tcBorders>
            <w:noWrap/>
            <w:vAlign w:val="bottom"/>
            <w:hideMark/>
          </w:tcPr>
          <w:p w14:paraId="692C96F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3,301</w:t>
            </w:r>
          </w:p>
        </w:tc>
        <w:tc>
          <w:tcPr>
            <w:tcW w:w="262" w:type="dxa"/>
            <w:tcBorders>
              <w:top w:val="nil"/>
              <w:left w:val="nil"/>
              <w:bottom w:val="nil"/>
              <w:right w:val="nil"/>
            </w:tcBorders>
            <w:noWrap/>
            <w:vAlign w:val="bottom"/>
            <w:hideMark/>
          </w:tcPr>
          <w:p w14:paraId="6EA7960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21" w:type="dxa"/>
            <w:tcBorders>
              <w:top w:val="nil"/>
              <w:left w:val="nil"/>
              <w:bottom w:val="nil"/>
              <w:right w:val="nil"/>
            </w:tcBorders>
            <w:noWrap/>
            <w:vAlign w:val="bottom"/>
            <w:hideMark/>
          </w:tcPr>
          <w:p w14:paraId="2E34969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953</w:t>
            </w:r>
          </w:p>
        </w:tc>
        <w:tc>
          <w:tcPr>
            <w:tcW w:w="262" w:type="dxa"/>
            <w:tcBorders>
              <w:top w:val="nil"/>
              <w:left w:val="nil"/>
              <w:bottom w:val="nil"/>
              <w:right w:val="nil"/>
            </w:tcBorders>
            <w:noWrap/>
            <w:vAlign w:val="bottom"/>
            <w:hideMark/>
          </w:tcPr>
          <w:p w14:paraId="3282E4D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06" w:type="dxa"/>
            <w:tcBorders>
              <w:top w:val="nil"/>
              <w:left w:val="nil"/>
              <w:bottom w:val="nil"/>
              <w:right w:val="nil"/>
            </w:tcBorders>
            <w:noWrap/>
            <w:vAlign w:val="bottom"/>
            <w:hideMark/>
          </w:tcPr>
          <w:p w14:paraId="6292FEB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(2,579)</w:t>
            </w:r>
          </w:p>
        </w:tc>
        <w:tc>
          <w:tcPr>
            <w:tcW w:w="262" w:type="dxa"/>
            <w:tcBorders>
              <w:top w:val="nil"/>
              <w:left w:val="nil"/>
              <w:bottom w:val="nil"/>
              <w:right w:val="nil"/>
            </w:tcBorders>
            <w:noWrap/>
            <w:vAlign w:val="bottom"/>
            <w:hideMark/>
          </w:tcPr>
          <w:p w14:paraId="3C42020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55" w:type="dxa"/>
            <w:tcBorders>
              <w:top w:val="nil"/>
              <w:left w:val="nil"/>
              <w:bottom w:val="nil"/>
              <w:right w:val="nil"/>
            </w:tcBorders>
            <w:noWrap/>
            <w:vAlign w:val="bottom"/>
            <w:hideMark/>
          </w:tcPr>
          <w:p w14:paraId="4B53A63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1,675</w:t>
            </w:r>
          </w:p>
        </w:tc>
      </w:tr>
      <w:tr w:rsidR="003136BF" w:rsidRPr="00777A0B" w14:paraId="36474174" w14:textId="77777777">
        <w:trPr>
          <w:trHeight w:val="150"/>
        </w:trPr>
        <w:tc>
          <w:tcPr>
            <w:tcW w:w="436" w:type="dxa"/>
            <w:tcBorders>
              <w:top w:val="nil"/>
              <w:left w:val="nil"/>
              <w:bottom w:val="nil"/>
              <w:right w:val="nil"/>
            </w:tcBorders>
            <w:noWrap/>
            <w:vAlign w:val="bottom"/>
            <w:hideMark/>
          </w:tcPr>
          <w:p w14:paraId="3865B2E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976" w:type="dxa"/>
            <w:tcBorders>
              <w:top w:val="nil"/>
              <w:left w:val="nil"/>
              <w:bottom w:val="nil"/>
              <w:right w:val="nil"/>
            </w:tcBorders>
            <w:noWrap/>
            <w:vAlign w:val="bottom"/>
            <w:hideMark/>
          </w:tcPr>
          <w:p w14:paraId="308CD87A" w14:textId="77777777" w:rsidR="003136BF" w:rsidRPr="00777A0B" w:rsidRDefault="003136BF">
            <w:pPr>
              <w:spacing w:after="0" w:line="240" w:lineRule="auto"/>
              <w:rPr>
                <w:rFonts w:ascii="Calibri" w:eastAsia="Times New Roman" w:hAnsi="Calibri" w:cs="Calibri"/>
                <w:sz w:val="20"/>
                <w:szCs w:val="20"/>
                <w:lang w:eastAsia="en-GB"/>
              </w:rPr>
            </w:pPr>
          </w:p>
        </w:tc>
        <w:tc>
          <w:tcPr>
            <w:tcW w:w="1498" w:type="dxa"/>
            <w:tcBorders>
              <w:top w:val="nil"/>
              <w:left w:val="nil"/>
              <w:bottom w:val="nil"/>
              <w:right w:val="nil"/>
            </w:tcBorders>
            <w:noWrap/>
            <w:vAlign w:val="bottom"/>
            <w:hideMark/>
          </w:tcPr>
          <w:p w14:paraId="26599FA2"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574DBF2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721" w:type="dxa"/>
            <w:tcBorders>
              <w:top w:val="nil"/>
              <w:left w:val="nil"/>
              <w:bottom w:val="nil"/>
              <w:right w:val="nil"/>
            </w:tcBorders>
            <w:noWrap/>
            <w:vAlign w:val="bottom"/>
            <w:hideMark/>
          </w:tcPr>
          <w:p w14:paraId="5CAA0E1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2EB253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6" w:type="dxa"/>
            <w:tcBorders>
              <w:top w:val="nil"/>
              <w:left w:val="nil"/>
              <w:bottom w:val="nil"/>
              <w:right w:val="nil"/>
            </w:tcBorders>
            <w:noWrap/>
            <w:vAlign w:val="bottom"/>
            <w:hideMark/>
          </w:tcPr>
          <w:p w14:paraId="11FF131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18CDD2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55" w:type="dxa"/>
            <w:tcBorders>
              <w:top w:val="nil"/>
              <w:left w:val="nil"/>
              <w:bottom w:val="nil"/>
              <w:right w:val="nil"/>
            </w:tcBorders>
            <w:noWrap/>
            <w:vAlign w:val="bottom"/>
            <w:hideMark/>
          </w:tcPr>
          <w:p w14:paraId="140C4888"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68B8CC9" w14:textId="77777777">
        <w:trPr>
          <w:trHeight w:val="288"/>
        </w:trPr>
        <w:tc>
          <w:tcPr>
            <w:tcW w:w="436" w:type="dxa"/>
            <w:tcBorders>
              <w:top w:val="nil"/>
              <w:left w:val="nil"/>
              <w:bottom w:val="nil"/>
              <w:right w:val="nil"/>
            </w:tcBorders>
            <w:noWrap/>
            <w:vAlign w:val="bottom"/>
            <w:hideMark/>
          </w:tcPr>
          <w:p w14:paraId="66A6DF6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976" w:type="dxa"/>
            <w:tcBorders>
              <w:top w:val="nil"/>
              <w:left w:val="nil"/>
              <w:bottom w:val="nil"/>
              <w:right w:val="nil"/>
            </w:tcBorders>
            <w:noWrap/>
            <w:vAlign w:val="bottom"/>
            <w:hideMark/>
          </w:tcPr>
          <w:p w14:paraId="2AD4ABD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Taxation </w:t>
            </w:r>
          </w:p>
        </w:tc>
        <w:tc>
          <w:tcPr>
            <w:tcW w:w="1498" w:type="dxa"/>
            <w:tcBorders>
              <w:top w:val="nil"/>
              <w:left w:val="nil"/>
              <w:bottom w:val="nil"/>
              <w:right w:val="nil"/>
            </w:tcBorders>
            <w:noWrap/>
            <w:vAlign w:val="bottom"/>
            <w:hideMark/>
          </w:tcPr>
          <w:p w14:paraId="3BD1068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(851)</w:t>
            </w:r>
          </w:p>
        </w:tc>
        <w:tc>
          <w:tcPr>
            <w:tcW w:w="262" w:type="dxa"/>
            <w:tcBorders>
              <w:top w:val="nil"/>
              <w:left w:val="nil"/>
              <w:bottom w:val="nil"/>
              <w:right w:val="nil"/>
            </w:tcBorders>
            <w:noWrap/>
            <w:vAlign w:val="bottom"/>
            <w:hideMark/>
          </w:tcPr>
          <w:p w14:paraId="5CF48E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721" w:type="dxa"/>
            <w:tcBorders>
              <w:top w:val="nil"/>
              <w:left w:val="nil"/>
              <w:bottom w:val="nil"/>
              <w:right w:val="nil"/>
            </w:tcBorders>
            <w:noWrap/>
            <w:vAlign w:val="bottom"/>
            <w:hideMark/>
          </w:tcPr>
          <w:p w14:paraId="2D1686C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(330)</w:t>
            </w:r>
          </w:p>
        </w:tc>
        <w:tc>
          <w:tcPr>
            <w:tcW w:w="262" w:type="dxa"/>
            <w:tcBorders>
              <w:top w:val="nil"/>
              <w:left w:val="nil"/>
              <w:bottom w:val="nil"/>
              <w:right w:val="nil"/>
            </w:tcBorders>
            <w:noWrap/>
            <w:vAlign w:val="bottom"/>
            <w:hideMark/>
          </w:tcPr>
          <w:p w14:paraId="543CED8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6" w:type="dxa"/>
            <w:tcBorders>
              <w:top w:val="nil"/>
              <w:left w:val="nil"/>
              <w:bottom w:val="nil"/>
              <w:right w:val="nil"/>
            </w:tcBorders>
            <w:noWrap/>
            <w:vAlign w:val="bottom"/>
            <w:hideMark/>
          </w:tcPr>
          <w:p w14:paraId="4072776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545</w:t>
            </w:r>
          </w:p>
        </w:tc>
        <w:tc>
          <w:tcPr>
            <w:tcW w:w="262" w:type="dxa"/>
            <w:tcBorders>
              <w:top w:val="nil"/>
              <w:left w:val="nil"/>
              <w:bottom w:val="nil"/>
              <w:right w:val="nil"/>
            </w:tcBorders>
            <w:noWrap/>
            <w:vAlign w:val="bottom"/>
            <w:hideMark/>
          </w:tcPr>
          <w:p w14:paraId="025C100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55" w:type="dxa"/>
            <w:tcBorders>
              <w:top w:val="nil"/>
              <w:left w:val="nil"/>
              <w:bottom w:val="nil"/>
              <w:right w:val="nil"/>
            </w:tcBorders>
            <w:noWrap/>
            <w:vAlign w:val="bottom"/>
            <w:hideMark/>
          </w:tcPr>
          <w:p w14:paraId="20DE987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(636)</w:t>
            </w:r>
          </w:p>
        </w:tc>
      </w:tr>
      <w:tr w:rsidR="003136BF" w:rsidRPr="00777A0B" w14:paraId="2A2230A3" w14:textId="77777777">
        <w:trPr>
          <w:trHeight w:val="300"/>
        </w:trPr>
        <w:tc>
          <w:tcPr>
            <w:tcW w:w="436" w:type="dxa"/>
            <w:tcBorders>
              <w:top w:val="nil"/>
              <w:left w:val="nil"/>
              <w:bottom w:val="nil"/>
              <w:right w:val="nil"/>
            </w:tcBorders>
            <w:noWrap/>
            <w:vAlign w:val="bottom"/>
            <w:hideMark/>
          </w:tcPr>
          <w:p w14:paraId="02A4C20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76" w:type="dxa"/>
            <w:tcBorders>
              <w:top w:val="nil"/>
              <w:left w:val="nil"/>
              <w:bottom w:val="nil"/>
              <w:right w:val="nil"/>
            </w:tcBorders>
            <w:noWrap/>
            <w:vAlign w:val="bottom"/>
            <w:hideMark/>
          </w:tcPr>
          <w:p w14:paraId="05B54E0F"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Profit </w:t>
            </w:r>
          </w:p>
        </w:tc>
        <w:tc>
          <w:tcPr>
            <w:tcW w:w="1498" w:type="dxa"/>
            <w:tcBorders>
              <w:top w:val="single" w:sz="4" w:space="0" w:color="auto"/>
              <w:left w:val="nil"/>
              <w:bottom w:val="double" w:sz="6" w:space="0" w:color="auto"/>
              <w:right w:val="nil"/>
            </w:tcBorders>
            <w:noWrap/>
            <w:vAlign w:val="bottom"/>
            <w:hideMark/>
          </w:tcPr>
          <w:p w14:paraId="1780470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2,450</w:t>
            </w:r>
          </w:p>
        </w:tc>
        <w:tc>
          <w:tcPr>
            <w:tcW w:w="262" w:type="dxa"/>
            <w:tcBorders>
              <w:top w:val="single" w:sz="4" w:space="0" w:color="auto"/>
              <w:left w:val="nil"/>
              <w:bottom w:val="double" w:sz="6" w:space="0" w:color="auto"/>
              <w:right w:val="nil"/>
            </w:tcBorders>
            <w:noWrap/>
            <w:vAlign w:val="bottom"/>
            <w:hideMark/>
          </w:tcPr>
          <w:p w14:paraId="2F32B7F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721" w:type="dxa"/>
            <w:tcBorders>
              <w:top w:val="single" w:sz="4" w:space="0" w:color="auto"/>
              <w:left w:val="nil"/>
              <w:bottom w:val="double" w:sz="6" w:space="0" w:color="auto"/>
              <w:right w:val="nil"/>
            </w:tcBorders>
            <w:noWrap/>
            <w:vAlign w:val="bottom"/>
            <w:hideMark/>
          </w:tcPr>
          <w:p w14:paraId="47C98D0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623</w:t>
            </w:r>
          </w:p>
        </w:tc>
        <w:tc>
          <w:tcPr>
            <w:tcW w:w="262" w:type="dxa"/>
            <w:tcBorders>
              <w:top w:val="single" w:sz="4" w:space="0" w:color="auto"/>
              <w:left w:val="nil"/>
              <w:bottom w:val="double" w:sz="6" w:space="0" w:color="auto"/>
              <w:right w:val="nil"/>
            </w:tcBorders>
            <w:noWrap/>
            <w:vAlign w:val="bottom"/>
            <w:hideMark/>
          </w:tcPr>
          <w:p w14:paraId="1A33865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106" w:type="dxa"/>
            <w:tcBorders>
              <w:top w:val="single" w:sz="4" w:space="0" w:color="auto"/>
              <w:left w:val="nil"/>
              <w:bottom w:val="double" w:sz="6" w:space="0" w:color="auto"/>
              <w:right w:val="nil"/>
            </w:tcBorders>
            <w:noWrap/>
            <w:vAlign w:val="bottom"/>
            <w:hideMark/>
          </w:tcPr>
          <w:p w14:paraId="45B59C7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(2,034)</w:t>
            </w:r>
          </w:p>
        </w:tc>
        <w:tc>
          <w:tcPr>
            <w:tcW w:w="262" w:type="dxa"/>
            <w:tcBorders>
              <w:top w:val="single" w:sz="4" w:space="0" w:color="auto"/>
              <w:left w:val="nil"/>
              <w:bottom w:val="double" w:sz="6" w:space="0" w:color="auto"/>
              <w:right w:val="nil"/>
            </w:tcBorders>
            <w:noWrap/>
            <w:vAlign w:val="bottom"/>
            <w:hideMark/>
          </w:tcPr>
          <w:p w14:paraId="6340211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155" w:type="dxa"/>
            <w:tcBorders>
              <w:top w:val="single" w:sz="4" w:space="0" w:color="auto"/>
              <w:left w:val="nil"/>
              <w:bottom w:val="double" w:sz="6" w:space="0" w:color="auto"/>
              <w:right w:val="nil"/>
            </w:tcBorders>
            <w:noWrap/>
            <w:vAlign w:val="bottom"/>
            <w:hideMark/>
          </w:tcPr>
          <w:p w14:paraId="2E41B74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1,039</w:t>
            </w:r>
          </w:p>
        </w:tc>
      </w:tr>
      <w:tr w:rsidR="003136BF" w:rsidRPr="00777A0B" w14:paraId="489E75C7" w14:textId="77777777">
        <w:trPr>
          <w:trHeight w:val="300"/>
        </w:trPr>
        <w:tc>
          <w:tcPr>
            <w:tcW w:w="436" w:type="dxa"/>
            <w:tcBorders>
              <w:top w:val="nil"/>
              <w:left w:val="nil"/>
              <w:bottom w:val="nil"/>
              <w:right w:val="nil"/>
            </w:tcBorders>
            <w:noWrap/>
            <w:vAlign w:val="bottom"/>
            <w:hideMark/>
          </w:tcPr>
          <w:p w14:paraId="7CB0960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976" w:type="dxa"/>
            <w:tcBorders>
              <w:top w:val="nil"/>
              <w:left w:val="nil"/>
              <w:bottom w:val="nil"/>
              <w:right w:val="nil"/>
            </w:tcBorders>
            <w:noWrap/>
            <w:vAlign w:val="bottom"/>
            <w:hideMark/>
          </w:tcPr>
          <w:p w14:paraId="1D77BECB" w14:textId="77777777" w:rsidR="003136BF" w:rsidRPr="00777A0B" w:rsidRDefault="003136BF">
            <w:pPr>
              <w:spacing w:after="0" w:line="240" w:lineRule="auto"/>
              <w:rPr>
                <w:rFonts w:ascii="Calibri" w:eastAsia="Times New Roman" w:hAnsi="Calibri" w:cs="Calibri"/>
                <w:sz w:val="20"/>
                <w:szCs w:val="20"/>
                <w:lang w:eastAsia="en-GB"/>
              </w:rPr>
            </w:pPr>
          </w:p>
        </w:tc>
        <w:tc>
          <w:tcPr>
            <w:tcW w:w="1498" w:type="dxa"/>
            <w:tcBorders>
              <w:top w:val="nil"/>
              <w:left w:val="nil"/>
              <w:bottom w:val="nil"/>
              <w:right w:val="nil"/>
            </w:tcBorders>
            <w:noWrap/>
            <w:vAlign w:val="bottom"/>
            <w:hideMark/>
          </w:tcPr>
          <w:p w14:paraId="15DF3329"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EBA755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721" w:type="dxa"/>
            <w:tcBorders>
              <w:top w:val="nil"/>
              <w:left w:val="nil"/>
              <w:bottom w:val="nil"/>
              <w:right w:val="nil"/>
            </w:tcBorders>
            <w:noWrap/>
            <w:vAlign w:val="bottom"/>
            <w:hideMark/>
          </w:tcPr>
          <w:p w14:paraId="4233CB4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580AC36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6" w:type="dxa"/>
            <w:tcBorders>
              <w:top w:val="nil"/>
              <w:left w:val="nil"/>
              <w:bottom w:val="nil"/>
              <w:right w:val="nil"/>
            </w:tcBorders>
            <w:noWrap/>
            <w:vAlign w:val="bottom"/>
            <w:hideMark/>
          </w:tcPr>
          <w:p w14:paraId="2FF81BD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5C51E35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55" w:type="dxa"/>
            <w:tcBorders>
              <w:top w:val="nil"/>
              <w:left w:val="nil"/>
              <w:bottom w:val="nil"/>
              <w:right w:val="nil"/>
            </w:tcBorders>
            <w:noWrap/>
            <w:vAlign w:val="bottom"/>
            <w:hideMark/>
          </w:tcPr>
          <w:p w14:paraId="4C8C978A"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20534D6" w14:textId="77777777">
        <w:trPr>
          <w:trHeight w:val="288"/>
        </w:trPr>
        <w:tc>
          <w:tcPr>
            <w:tcW w:w="436" w:type="dxa"/>
            <w:tcBorders>
              <w:top w:val="nil"/>
              <w:left w:val="nil"/>
              <w:bottom w:val="nil"/>
              <w:right w:val="nil"/>
            </w:tcBorders>
            <w:noWrap/>
            <w:vAlign w:val="bottom"/>
            <w:hideMark/>
          </w:tcPr>
          <w:p w14:paraId="02193BA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976" w:type="dxa"/>
            <w:tcBorders>
              <w:top w:val="nil"/>
              <w:left w:val="nil"/>
              <w:bottom w:val="nil"/>
              <w:right w:val="nil"/>
            </w:tcBorders>
            <w:noWrap/>
            <w:vAlign w:val="bottom"/>
            <w:hideMark/>
          </w:tcPr>
          <w:p w14:paraId="1D12E9F0"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Segmental assets </w:t>
            </w:r>
          </w:p>
        </w:tc>
        <w:tc>
          <w:tcPr>
            <w:tcW w:w="1498" w:type="dxa"/>
            <w:tcBorders>
              <w:top w:val="nil"/>
              <w:left w:val="nil"/>
              <w:bottom w:val="nil"/>
              <w:right w:val="nil"/>
            </w:tcBorders>
            <w:noWrap/>
            <w:vAlign w:val="bottom"/>
            <w:hideMark/>
          </w:tcPr>
          <w:p w14:paraId="79A5555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23,137</w:t>
            </w:r>
          </w:p>
        </w:tc>
        <w:tc>
          <w:tcPr>
            <w:tcW w:w="262" w:type="dxa"/>
            <w:tcBorders>
              <w:top w:val="nil"/>
              <w:left w:val="nil"/>
              <w:bottom w:val="nil"/>
              <w:right w:val="nil"/>
            </w:tcBorders>
            <w:noWrap/>
            <w:vAlign w:val="bottom"/>
            <w:hideMark/>
          </w:tcPr>
          <w:p w14:paraId="56C88B9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721" w:type="dxa"/>
            <w:tcBorders>
              <w:top w:val="nil"/>
              <w:left w:val="nil"/>
              <w:bottom w:val="nil"/>
              <w:right w:val="nil"/>
            </w:tcBorders>
            <w:noWrap/>
            <w:vAlign w:val="bottom"/>
            <w:hideMark/>
          </w:tcPr>
          <w:p w14:paraId="66A0836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23,643</w:t>
            </w:r>
          </w:p>
        </w:tc>
        <w:tc>
          <w:tcPr>
            <w:tcW w:w="262" w:type="dxa"/>
            <w:tcBorders>
              <w:top w:val="nil"/>
              <w:left w:val="nil"/>
              <w:bottom w:val="nil"/>
              <w:right w:val="nil"/>
            </w:tcBorders>
            <w:noWrap/>
            <w:vAlign w:val="bottom"/>
            <w:hideMark/>
          </w:tcPr>
          <w:p w14:paraId="36DE45A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6" w:type="dxa"/>
            <w:tcBorders>
              <w:top w:val="nil"/>
              <w:left w:val="nil"/>
              <w:bottom w:val="nil"/>
              <w:right w:val="nil"/>
            </w:tcBorders>
            <w:noWrap/>
            <w:vAlign w:val="bottom"/>
            <w:hideMark/>
          </w:tcPr>
          <w:p w14:paraId="082246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12,344</w:t>
            </w:r>
          </w:p>
        </w:tc>
        <w:tc>
          <w:tcPr>
            <w:tcW w:w="262" w:type="dxa"/>
            <w:tcBorders>
              <w:top w:val="nil"/>
              <w:left w:val="nil"/>
              <w:bottom w:val="nil"/>
              <w:right w:val="nil"/>
            </w:tcBorders>
            <w:noWrap/>
            <w:vAlign w:val="bottom"/>
            <w:hideMark/>
          </w:tcPr>
          <w:p w14:paraId="25FE00C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55" w:type="dxa"/>
            <w:tcBorders>
              <w:top w:val="nil"/>
              <w:left w:val="nil"/>
              <w:bottom w:val="nil"/>
              <w:right w:val="nil"/>
            </w:tcBorders>
            <w:noWrap/>
            <w:vAlign w:val="bottom"/>
            <w:hideMark/>
          </w:tcPr>
          <w:p w14:paraId="1C700F3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59,124</w:t>
            </w:r>
          </w:p>
        </w:tc>
      </w:tr>
      <w:tr w:rsidR="003136BF" w:rsidRPr="00777A0B" w14:paraId="2330CDC1" w14:textId="77777777">
        <w:trPr>
          <w:trHeight w:val="90"/>
        </w:trPr>
        <w:tc>
          <w:tcPr>
            <w:tcW w:w="436" w:type="dxa"/>
            <w:tcBorders>
              <w:top w:val="nil"/>
              <w:left w:val="nil"/>
              <w:bottom w:val="nil"/>
              <w:right w:val="nil"/>
            </w:tcBorders>
            <w:noWrap/>
            <w:vAlign w:val="bottom"/>
            <w:hideMark/>
          </w:tcPr>
          <w:p w14:paraId="6CC8A68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976" w:type="dxa"/>
            <w:tcBorders>
              <w:top w:val="nil"/>
              <w:left w:val="nil"/>
              <w:bottom w:val="nil"/>
              <w:right w:val="nil"/>
            </w:tcBorders>
            <w:noWrap/>
            <w:vAlign w:val="bottom"/>
            <w:hideMark/>
          </w:tcPr>
          <w:p w14:paraId="68A91FAB" w14:textId="77777777" w:rsidR="003136BF" w:rsidRPr="00777A0B" w:rsidRDefault="003136BF">
            <w:pPr>
              <w:spacing w:after="0" w:line="240" w:lineRule="auto"/>
              <w:rPr>
                <w:rFonts w:ascii="Calibri" w:eastAsia="Times New Roman" w:hAnsi="Calibri" w:cs="Calibri"/>
                <w:sz w:val="20"/>
                <w:szCs w:val="20"/>
                <w:lang w:eastAsia="en-GB"/>
              </w:rPr>
            </w:pPr>
          </w:p>
        </w:tc>
        <w:tc>
          <w:tcPr>
            <w:tcW w:w="1498" w:type="dxa"/>
            <w:tcBorders>
              <w:top w:val="nil"/>
              <w:left w:val="nil"/>
              <w:bottom w:val="nil"/>
              <w:right w:val="nil"/>
            </w:tcBorders>
            <w:noWrap/>
            <w:vAlign w:val="bottom"/>
            <w:hideMark/>
          </w:tcPr>
          <w:p w14:paraId="3B30DDEE"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5CBEC22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721" w:type="dxa"/>
            <w:tcBorders>
              <w:top w:val="nil"/>
              <w:left w:val="nil"/>
              <w:bottom w:val="nil"/>
              <w:right w:val="nil"/>
            </w:tcBorders>
            <w:noWrap/>
            <w:vAlign w:val="bottom"/>
            <w:hideMark/>
          </w:tcPr>
          <w:p w14:paraId="1D2A87E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3ACF5A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6" w:type="dxa"/>
            <w:tcBorders>
              <w:top w:val="nil"/>
              <w:left w:val="nil"/>
              <w:bottom w:val="nil"/>
              <w:right w:val="nil"/>
            </w:tcBorders>
            <w:noWrap/>
            <w:vAlign w:val="bottom"/>
            <w:hideMark/>
          </w:tcPr>
          <w:p w14:paraId="1D57B7E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9368B9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55" w:type="dxa"/>
            <w:tcBorders>
              <w:top w:val="nil"/>
              <w:left w:val="nil"/>
              <w:bottom w:val="nil"/>
              <w:right w:val="nil"/>
            </w:tcBorders>
            <w:noWrap/>
            <w:vAlign w:val="bottom"/>
            <w:hideMark/>
          </w:tcPr>
          <w:p w14:paraId="4C95A03B"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B713B43" w14:textId="77777777">
        <w:trPr>
          <w:trHeight w:val="288"/>
        </w:trPr>
        <w:tc>
          <w:tcPr>
            <w:tcW w:w="436" w:type="dxa"/>
            <w:tcBorders>
              <w:top w:val="nil"/>
              <w:left w:val="nil"/>
              <w:bottom w:val="nil"/>
              <w:right w:val="nil"/>
            </w:tcBorders>
            <w:noWrap/>
            <w:vAlign w:val="bottom"/>
            <w:hideMark/>
          </w:tcPr>
          <w:p w14:paraId="2252222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976" w:type="dxa"/>
            <w:tcBorders>
              <w:top w:val="nil"/>
              <w:left w:val="nil"/>
              <w:bottom w:val="nil"/>
              <w:right w:val="nil"/>
            </w:tcBorders>
            <w:noWrap/>
            <w:vAlign w:val="bottom"/>
            <w:hideMark/>
          </w:tcPr>
          <w:p w14:paraId="43F619F9"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Segmental liabilities </w:t>
            </w:r>
          </w:p>
        </w:tc>
        <w:tc>
          <w:tcPr>
            <w:tcW w:w="1498" w:type="dxa"/>
            <w:tcBorders>
              <w:top w:val="nil"/>
              <w:left w:val="nil"/>
              <w:bottom w:val="nil"/>
              <w:right w:val="nil"/>
            </w:tcBorders>
            <w:noWrap/>
            <w:vAlign w:val="bottom"/>
            <w:hideMark/>
          </w:tcPr>
          <w:p w14:paraId="534F487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(21,697)</w:t>
            </w:r>
          </w:p>
        </w:tc>
        <w:tc>
          <w:tcPr>
            <w:tcW w:w="262" w:type="dxa"/>
            <w:tcBorders>
              <w:top w:val="nil"/>
              <w:left w:val="nil"/>
              <w:bottom w:val="nil"/>
              <w:right w:val="nil"/>
            </w:tcBorders>
            <w:noWrap/>
            <w:vAlign w:val="bottom"/>
            <w:hideMark/>
          </w:tcPr>
          <w:p w14:paraId="239AC88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721" w:type="dxa"/>
            <w:tcBorders>
              <w:top w:val="nil"/>
              <w:left w:val="nil"/>
              <w:bottom w:val="nil"/>
              <w:right w:val="nil"/>
            </w:tcBorders>
            <w:noWrap/>
            <w:vAlign w:val="bottom"/>
            <w:hideMark/>
          </w:tcPr>
          <w:p w14:paraId="040AD23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(22,992)</w:t>
            </w:r>
          </w:p>
        </w:tc>
        <w:tc>
          <w:tcPr>
            <w:tcW w:w="262" w:type="dxa"/>
            <w:tcBorders>
              <w:top w:val="nil"/>
              <w:left w:val="nil"/>
              <w:bottom w:val="nil"/>
              <w:right w:val="nil"/>
            </w:tcBorders>
            <w:noWrap/>
            <w:vAlign w:val="bottom"/>
            <w:hideMark/>
          </w:tcPr>
          <w:p w14:paraId="2E2F10D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6" w:type="dxa"/>
            <w:tcBorders>
              <w:top w:val="nil"/>
              <w:left w:val="nil"/>
              <w:bottom w:val="nil"/>
              <w:right w:val="nil"/>
            </w:tcBorders>
            <w:noWrap/>
            <w:vAlign w:val="bottom"/>
            <w:hideMark/>
          </w:tcPr>
          <w:p w14:paraId="5EA532C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5,978</w:t>
            </w:r>
          </w:p>
        </w:tc>
        <w:tc>
          <w:tcPr>
            <w:tcW w:w="262" w:type="dxa"/>
            <w:tcBorders>
              <w:top w:val="nil"/>
              <w:left w:val="nil"/>
              <w:bottom w:val="nil"/>
              <w:right w:val="nil"/>
            </w:tcBorders>
            <w:noWrap/>
            <w:vAlign w:val="bottom"/>
            <w:hideMark/>
          </w:tcPr>
          <w:p w14:paraId="029940F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55" w:type="dxa"/>
            <w:tcBorders>
              <w:top w:val="nil"/>
              <w:left w:val="nil"/>
              <w:bottom w:val="nil"/>
              <w:right w:val="nil"/>
            </w:tcBorders>
            <w:noWrap/>
            <w:vAlign w:val="bottom"/>
            <w:hideMark/>
          </w:tcPr>
          <w:p w14:paraId="4C5D898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(38,711)</w:t>
            </w:r>
          </w:p>
        </w:tc>
      </w:tr>
    </w:tbl>
    <w:p w14:paraId="20DB4716" w14:textId="77777777" w:rsidR="003136BF" w:rsidRPr="00777A0B" w:rsidRDefault="003136BF" w:rsidP="003136BF">
      <w:pPr>
        <w:spacing w:after="0" w:line="240" w:lineRule="auto"/>
        <w:rPr>
          <w:rFonts w:ascii="Calibri" w:hAnsi="Calibri" w:cs="Calibri"/>
          <w:b/>
          <w:bCs/>
          <w:color w:val="000000"/>
          <w:sz w:val="20"/>
          <w:szCs w:val="20"/>
        </w:rPr>
      </w:pPr>
    </w:p>
    <w:p w14:paraId="1742CC32" w14:textId="77777777" w:rsidR="003136BF" w:rsidRPr="00777A0B" w:rsidRDefault="003136BF" w:rsidP="003136BF">
      <w:pPr>
        <w:pStyle w:val="Default"/>
        <w:ind w:left="720"/>
        <w:jc w:val="both"/>
        <w:rPr>
          <w:rFonts w:ascii="Calibri" w:hAnsi="Calibri" w:cs="Calibri"/>
          <w:b/>
          <w:bCs/>
          <w:sz w:val="20"/>
          <w:szCs w:val="20"/>
        </w:rPr>
      </w:pPr>
    </w:p>
    <w:p w14:paraId="78A0634A" w14:textId="77777777" w:rsidR="003136BF" w:rsidRPr="00777A0B" w:rsidRDefault="003136BF" w:rsidP="00792271">
      <w:pPr>
        <w:pStyle w:val="Default"/>
        <w:numPr>
          <w:ilvl w:val="0"/>
          <w:numId w:val="14"/>
        </w:numPr>
        <w:ind w:left="567" w:hanging="567"/>
        <w:jc w:val="both"/>
        <w:rPr>
          <w:rFonts w:ascii="Calibri" w:hAnsi="Calibri" w:cs="Calibri"/>
          <w:b/>
          <w:bCs/>
          <w:sz w:val="20"/>
          <w:szCs w:val="20"/>
        </w:rPr>
      </w:pPr>
      <w:r w:rsidRPr="00777A0B">
        <w:rPr>
          <w:rFonts w:ascii="Calibri" w:hAnsi="Calibri" w:cs="Calibri"/>
          <w:b/>
          <w:bCs/>
          <w:sz w:val="20"/>
          <w:szCs w:val="20"/>
        </w:rPr>
        <w:t xml:space="preserve">Finance expense </w:t>
      </w:r>
    </w:p>
    <w:p w14:paraId="3C0E18E0" w14:textId="77777777" w:rsidR="003136BF" w:rsidRDefault="003136BF" w:rsidP="003136BF">
      <w:pPr>
        <w:pStyle w:val="Default"/>
        <w:ind w:left="720"/>
        <w:jc w:val="both"/>
        <w:rPr>
          <w:rFonts w:ascii="Calibri" w:hAnsi="Calibri" w:cs="Calibri"/>
          <w:color w:val="auto"/>
          <w:kern w:val="2"/>
        </w:rPr>
      </w:pPr>
    </w:p>
    <w:p w14:paraId="6EF044B0" w14:textId="782EB7F6" w:rsidR="00792271" w:rsidRPr="00792271" w:rsidRDefault="00792271" w:rsidP="00792271">
      <w:pPr>
        <w:pStyle w:val="Default"/>
        <w:ind w:left="720" w:hanging="720"/>
        <w:jc w:val="both"/>
        <w:rPr>
          <w:rFonts w:ascii="Calibri" w:hAnsi="Calibri" w:cs="Calibri"/>
          <w:color w:val="auto"/>
          <w:kern w:val="2"/>
          <w:sz w:val="20"/>
          <w:szCs w:val="20"/>
        </w:rPr>
      </w:pPr>
      <w:r w:rsidRPr="00792271">
        <w:rPr>
          <w:rFonts w:ascii="Calibri" w:hAnsi="Calibri" w:cs="Calibri"/>
          <w:color w:val="auto"/>
          <w:kern w:val="2"/>
          <w:sz w:val="20"/>
          <w:szCs w:val="20"/>
        </w:rPr>
        <w:t>Finance expense comprises of:</w:t>
      </w:r>
    </w:p>
    <w:tbl>
      <w:tblPr>
        <w:tblW w:w="8824" w:type="dxa"/>
        <w:tblLook w:val="04A0" w:firstRow="1" w:lastRow="0" w:firstColumn="1" w:lastColumn="0" w:noHBand="0" w:noVBand="1"/>
      </w:tblPr>
      <w:tblGrid>
        <w:gridCol w:w="284"/>
        <w:gridCol w:w="2860"/>
        <w:gridCol w:w="1500"/>
        <w:gridCol w:w="280"/>
        <w:gridCol w:w="1760"/>
        <w:gridCol w:w="380"/>
        <w:gridCol w:w="1760"/>
      </w:tblGrid>
      <w:tr w:rsidR="003136BF" w:rsidRPr="00777A0B" w14:paraId="0C0189F7" w14:textId="77777777" w:rsidTr="00337FF1">
        <w:trPr>
          <w:trHeight w:val="290"/>
        </w:trPr>
        <w:tc>
          <w:tcPr>
            <w:tcW w:w="284" w:type="dxa"/>
            <w:tcBorders>
              <w:top w:val="nil"/>
              <w:left w:val="nil"/>
              <w:bottom w:val="nil"/>
              <w:right w:val="nil"/>
            </w:tcBorders>
            <w:noWrap/>
            <w:vAlign w:val="bottom"/>
            <w:hideMark/>
          </w:tcPr>
          <w:p w14:paraId="03DD211F" w14:textId="77777777" w:rsidR="003136BF" w:rsidRPr="00777A0B" w:rsidRDefault="003136BF">
            <w:pPr>
              <w:spacing w:after="0" w:line="240" w:lineRule="auto"/>
              <w:rPr>
                <w:rFonts w:ascii="Calibri" w:eastAsia="Times New Roman" w:hAnsi="Calibri" w:cs="Calibri"/>
                <w:lang w:eastAsia="en-GB"/>
              </w:rPr>
            </w:pPr>
          </w:p>
        </w:tc>
        <w:tc>
          <w:tcPr>
            <w:tcW w:w="2860" w:type="dxa"/>
            <w:tcBorders>
              <w:top w:val="nil"/>
              <w:left w:val="nil"/>
              <w:bottom w:val="nil"/>
              <w:right w:val="nil"/>
            </w:tcBorders>
            <w:noWrap/>
            <w:vAlign w:val="bottom"/>
            <w:hideMark/>
          </w:tcPr>
          <w:p w14:paraId="554C4A46" w14:textId="705663D3" w:rsidR="003136BF" w:rsidRPr="00777A0B" w:rsidRDefault="003136BF">
            <w:pPr>
              <w:spacing w:after="0" w:line="240" w:lineRule="auto"/>
              <w:rPr>
                <w:rFonts w:ascii="Calibri" w:eastAsia="Times New Roman" w:hAnsi="Calibri" w:cs="Calibri"/>
                <w:color w:val="000000"/>
                <w:sz w:val="20"/>
                <w:szCs w:val="20"/>
                <w:lang w:eastAsia="en-GB"/>
              </w:rPr>
            </w:pPr>
          </w:p>
        </w:tc>
        <w:tc>
          <w:tcPr>
            <w:tcW w:w="1500" w:type="dxa"/>
            <w:tcBorders>
              <w:top w:val="nil"/>
              <w:left w:val="nil"/>
              <w:bottom w:val="nil"/>
              <w:right w:val="nil"/>
            </w:tcBorders>
            <w:noWrap/>
            <w:vAlign w:val="bottom"/>
            <w:hideMark/>
          </w:tcPr>
          <w:p w14:paraId="6ACA391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80" w:type="dxa"/>
            <w:tcBorders>
              <w:top w:val="nil"/>
              <w:left w:val="nil"/>
              <w:bottom w:val="nil"/>
              <w:right w:val="nil"/>
            </w:tcBorders>
            <w:noWrap/>
            <w:vAlign w:val="bottom"/>
            <w:hideMark/>
          </w:tcPr>
          <w:p w14:paraId="6AFE1DFF" w14:textId="77777777" w:rsidR="003136BF" w:rsidRPr="00777A0B" w:rsidRDefault="003136BF">
            <w:pPr>
              <w:spacing w:after="0" w:line="240" w:lineRule="auto"/>
              <w:rPr>
                <w:rFonts w:ascii="Calibri" w:eastAsia="Times New Roman" w:hAnsi="Calibri" w:cs="Calibri"/>
                <w:sz w:val="20"/>
                <w:szCs w:val="20"/>
                <w:lang w:eastAsia="en-GB"/>
              </w:rPr>
            </w:pPr>
          </w:p>
        </w:tc>
        <w:tc>
          <w:tcPr>
            <w:tcW w:w="1760" w:type="dxa"/>
            <w:tcBorders>
              <w:top w:val="nil"/>
              <w:left w:val="nil"/>
              <w:bottom w:val="nil"/>
              <w:right w:val="nil"/>
            </w:tcBorders>
            <w:noWrap/>
            <w:vAlign w:val="bottom"/>
            <w:hideMark/>
          </w:tcPr>
          <w:p w14:paraId="31D1A145" w14:textId="77777777" w:rsidR="003136BF" w:rsidRPr="00777A0B" w:rsidRDefault="003136BF">
            <w:pPr>
              <w:spacing w:after="0" w:line="240" w:lineRule="auto"/>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5224A19E" w14:textId="77777777" w:rsidR="003136BF" w:rsidRPr="00777A0B" w:rsidRDefault="003136BF">
            <w:pPr>
              <w:spacing w:after="0" w:line="240" w:lineRule="auto"/>
              <w:rPr>
                <w:rFonts w:ascii="Calibri" w:eastAsia="Times New Roman" w:hAnsi="Calibri" w:cs="Calibri"/>
                <w:sz w:val="20"/>
                <w:szCs w:val="20"/>
                <w:lang w:eastAsia="en-GB"/>
              </w:rPr>
            </w:pPr>
          </w:p>
        </w:tc>
        <w:tc>
          <w:tcPr>
            <w:tcW w:w="1760" w:type="dxa"/>
            <w:tcBorders>
              <w:top w:val="nil"/>
              <w:left w:val="nil"/>
              <w:bottom w:val="nil"/>
              <w:right w:val="nil"/>
            </w:tcBorders>
            <w:noWrap/>
            <w:vAlign w:val="bottom"/>
            <w:hideMark/>
          </w:tcPr>
          <w:p w14:paraId="62590429"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B9FB1EE" w14:textId="77777777" w:rsidTr="00337FF1">
        <w:trPr>
          <w:trHeight w:val="780"/>
        </w:trPr>
        <w:tc>
          <w:tcPr>
            <w:tcW w:w="284" w:type="dxa"/>
            <w:tcBorders>
              <w:top w:val="nil"/>
              <w:left w:val="nil"/>
              <w:bottom w:val="nil"/>
              <w:right w:val="nil"/>
            </w:tcBorders>
            <w:noWrap/>
            <w:vAlign w:val="bottom"/>
            <w:hideMark/>
          </w:tcPr>
          <w:p w14:paraId="32167FE1" w14:textId="77777777" w:rsidR="003136BF" w:rsidRPr="00777A0B" w:rsidRDefault="003136BF">
            <w:pPr>
              <w:spacing w:after="0" w:line="240" w:lineRule="auto"/>
              <w:rPr>
                <w:rFonts w:ascii="Calibri" w:eastAsia="Times New Roman" w:hAnsi="Calibri" w:cs="Calibri"/>
                <w:sz w:val="20"/>
                <w:szCs w:val="20"/>
                <w:lang w:eastAsia="en-GB"/>
              </w:rPr>
            </w:pPr>
          </w:p>
        </w:tc>
        <w:tc>
          <w:tcPr>
            <w:tcW w:w="2860" w:type="dxa"/>
            <w:tcBorders>
              <w:top w:val="nil"/>
              <w:left w:val="nil"/>
              <w:bottom w:val="nil"/>
              <w:right w:val="nil"/>
            </w:tcBorders>
            <w:noWrap/>
            <w:vAlign w:val="bottom"/>
            <w:hideMark/>
          </w:tcPr>
          <w:p w14:paraId="2434A897" w14:textId="77777777" w:rsidR="003136BF" w:rsidRPr="00777A0B" w:rsidRDefault="003136BF">
            <w:pPr>
              <w:spacing w:after="0" w:line="240" w:lineRule="auto"/>
              <w:rPr>
                <w:rFonts w:ascii="Calibri" w:eastAsia="Times New Roman" w:hAnsi="Calibri" w:cs="Calibri"/>
                <w:sz w:val="20"/>
                <w:szCs w:val="20"/>
                <w:lang w:eastAsia="en-GB"/>
              </w:rPr>
            </w:pPr>
          </w:p>
        </w:tc>
        <w:tc>
          <w:tcPr>
            <w:tcW w:w="1500" w:type="dxa"/>
            <w:tcBorders>
              <w:top w:val="nil"/>
              <w:left w:val="nil"/>
              <w:bottom w:val="nil"/>
              <w:right w:val="nil"/>
            </w:tcBorders>
            <w:vAlign w:val="center"/>
            <w:hideMark/>
          </w:tcPr>
          <w:p w14:paraId="1334782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Six months ended 30 June 2025</w:t>
            </w:r>
          </w:p>
        </w:tc>
        <w:tc>
          <w:tcPr>
            <w:tcW w:w="280" w:type="dxa"/>
            <w:tcBorders>
              <w:top w:val="nil"/>
              <w:left w:val="nil"/>
              <w:bottom w:val="nil"/>
              <w:right w:val="nil"/>
            </w:tcBorders>
            <w:noWrap/>
            <w:vAlign w:val="bottom"/>
            <w:hideMark/>
          </w:tcPr>
          <w:p w14:paraId="5EF16A9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vAlign w:val="center"/>
            <w:hideMark/>
          </w:tcPr>
          <w:p w14:paraId="6E92420C" w14:textId="77777777" w:rsidR="003136BF" w:rsidRPr="00E94582" w:rsidRDefault="003136BF">
            <w:pPr>
              <w:spacing w:after="0" w:line="240" w:lineRule="auto"/>
              <w:jc w:val="right"/>
              <w:rPr>
                <w:rFonts w:ascii="Calibri" w:eastAsia="Times New Roman" w:hAnsi="Calibri" w:cs="Calibri"/>
                <w:color w:val="000000"/>
                <w:sz w:val="20"/>
                <w:szCs w:val="20"/>
                <w:lang w:eastAsia="en-GB"/>
              </w:rPr>
            </w:pPr>
            <w:r w:rsidRPr="00E94582">
              <w:rPr>
                <w:rFonts w:ascii="Calibri" w:eastAsia="Times New Roman" w:hAnsi="Calibri" w:cs="Calibri"/>
                <w:color w:val="000000"/>
                <w:sz w:val="20"/>
                <w:szCs w:val="20"/>
                <w:lang w:eastAsia="en-GB"/>
              </w:rPr>
              <w:t>Six months ended 30 June 2024</w:t>
            </w:r>
          </w:p>
        </w:tc>
        <w:tc>
          <w:tcPr>
            <w:tcW w:w="380" w:type="dxa"/>
            <w:tcBorders>
              <w:top w:val="nil"/>
              <w:left w:val="nil"/>
              <w:bottom w:val="nil"/>
              <w:right w:val="nil"/>
            </w:tcBorders>
            <w:vAlign w:val="center"/>
            <w:hideMark/>
          </w:tcPr>
          <w:p w14:paraId="7BFCAC7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vAlign w:val="center"/>
            <w:hideMark/>
          </w:tcPr>
          <w:p w14:paraId="27720111" w14:textId="77777777" w:rsidR="003136BF" w:rsidRPr="00E94582" w:rsidRDefault="003136BF">
            <w:pPr>
              <w:spacing w:after="0" w:line="240" w:lineRule="auto"/>
              <w:jc w:val="right"/>
              <w:rPr>
                <w:rFonts w:ascii="Calibri" w:eastAsia="Times New Roman" w:hAnsi="Calibri" w:cs="Calibri"/>
                <w:color w:val="000000"/>
                <w:sz w:val="20"/>
                <w:szCs w:val="20"/>
                <w:lang w:eastAsia="en-GB"/>
              </w:rPr>
            </w:pPr>
            <w:r w:rsidRPr="00E94582">
              <w:rPr>
                <w:rFonts w:ascii="Calibri" w:eastAsia="Times New Roman" w:hAnsi="Calibri" w:cs="Calibri"/>
                <w:color w:val="000000"/>
                <w:sz w:val="20"/>
                <w:szCs w:val="20"/>
                <w:lang w:eastAsia="en-GB"/>
              </w:rPr>
              <w:t xml:space="preserve">Year ended </w:t>
            </w:r>
            <w:r w:rsidRPr="00E94582">
              <w:rPr>
                <w:rFonts w:ascii="Calibri" w:eastAsia="Times New Roman" w:hAnsi="Calibri" w:cs="Calibri"/>
                <w:color w:val="000000"/>
                <w:sz w:val="20"/>
                <w:szCs w:val="20"/>
                <w:lang w:eastAsia="en-GB"/>
              </w:rPr>
              <w:br/>
              <w:t>31 December 2024</w:t>
            </w:r>
          </w:p>
        </w:tc>
      </w:tr>
      <w:tr w:rsidR="003136BF" w:rsidRPr="00777A0B" w14:paraId="7303703C" w14:textId="77777777" w:rsidTr="00337FF1">
        <w:trPr>
          <w:trHeight w:val="290"/>
        </w:trPr>
        <w:tc>
          <w:tcPr>
            <w:tcW w:w="284" w:type="dxa"/>
            <w:tcBorders>
              <w:top w:val="nil"/>
              <w:left w:val="nil"/>
              <w:bottom w:val="nil"/>
              <w:right w:val="nil"/>
            </w:tcBorders>
            <w:noWrap/>
            <w:vAlign w:val="bottom"/>
            <w:hideMark/>
          </w:tcPr>
          <w:p w14:paraId="1879DF9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60" w:type="dxa"/>
            <w:tcBorders>
              <w:top w:val="nil"/>
              <w:left w:val="nil"/>
              <w:bottom w:val="nil"/>
              <w:right w:val="nil"/>
            </w:tcBorders>
            <w:noWrap/>
            <w:vAlign w:val="bottom"/>
            <w:hideMark/>
          </w:tcPr>
          <w:p w14:paraId="16844FF2" w14:textId="77777777" w:rsidR="003136BF" w:rsidRPr="00777A0B" w:rsidRDefault="003136BF">
            <w:pPr>
              <w:spacing w:after="0" w:line="240" w:lineRule="auto"/>
              <w:rPr>
                <w:rFonts w:ascii="Calibri" w:eastAsia="Times New Roman" w:hAnsi="Calibri" w:cs="Calibri"/>
                <w:sz w:val="20"/>
                <w:szCs w:val="20"/>
                <w:lang w:eastAsia="en-GB"/>
              </w:rPr>
            </w:pPr>
          </w:p>
        </w:tc>
        <w:tc>
          <w:tcPr>
            <w:tcW w:w="1500" w:type="dxa"/>
            <w:tcBorders>
              <w:top w:val="nil"/>
              <w:left w:val="nil"/>
              <w:bottom w:val="nil"/>
              <w:right w:val="nil"/>
            </w:tcBorders>
            <w:noWrap/>
            <w:vAlign w:val="bottom"/>
            <w:hideMark/>
          </w:tcPr>
          <w:p w14:paraId="6CFBBC7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80" w:type="dxa"/>
            <w:tcBorders>
              <w:top w:val="nil"/>
              <w:left w:val="nil"/>
              <w:bottom w:val="nil"/>
              <w:right w:val="nil"/>
            </w:tcBorders>
            <w:noWrap/>
            <w:vAlign w:val="bottom"/>
            <w:hideMark/>
          </w:tcPr>
          <w:p w14:paraId="107950D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191ED91E" w14:textId="77777777" w:rsidR="003136BF" w:rsidRPr="00E94582" w:rsidRDefault="003136BF">
            <w:pPr>
              <w:spacing w:after="0" w:line="240" w:lineRule="auto"/>
              <w:jc w:val="right"/>
              <w:rPr>
                <w:rFonts w:ascii="Calibri" w:eastAsia="Times New Roman" w:hAnsi="Calibri" w:cs="Calibri"/>
                <w:color w:val="000000"/>
                <w:sz w:val="20"/>
                <w:szCs w:val="20"/>
                <w:lang w:eastAsia="en-GB"/>
              </w:rPr>
            </w:pPr>
            <w:r w:rsidRPr="00E94582">
              <w:rPr>
                <w:rFonts w:ascii="Calibri" w:eastAsia="Times New Roman" w:hAnsi="Calibri" w:cs="Calibri"/>
                <w:color w:val="000000"/>
                <w:sz w:val="20"/>
                <w:szCs w:val="20"/>
                <w:lang w:eastAsia="en-GB"/>
              </w:rPr>
              <w:t>£'000</w:t>
            </w:r>
          </w:p>
        </w:tc>
        <w:tc>
          <w:tcPr>
            <w:tcW w:w="380" w:type="dxa"/>
            <w:tcBorders>
              <w:top w:val="nil"/>
              <w:left w:val="nil"/>
              <w:bottom w:val="nil"/>
              <w:right w:val="nil"/>
            </w:tcBorders>
            <w:noWrap/>
            <w:vAlign w:val="bottom"/>
            <w:hideMark/>
          </w:tcPr>
          <w:p w14:paraId="4F7C104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6589D028" w14:textId="77777777" w:rsidR="003136BF" w:rsidRPr="00E94582" w:rsidRDefault="003136BF">
            <w:pPr>
              <w:spacing w:after="0" w:line="240" w:lineRule="auto"/>
              <w:jc w:val="right"/>
              <w:rPr>
                <w:rFonts w:ascii="Calibri" w:eastAsia="Times New Roman" w:hAnsi="Calibri" w:cs="Calibri"/>
                <w:color w:val="000000"/>
                <w:sz w:val="20"/>
                <w:szCs w:val="20"/>
                <w:lang w:eastAsia="en-GB"/>
              </w:rPr>
            </w:pPr>
            <w:r w:rsidRPr="00E94582">
              <w:rPr>
                <w:rFonts w:ascii="Calibri" w:eastAsia="Times New Roman" w:hAnsi="Calibri" w:cs="Calibri"/>
                <w:color w:val="000000"/>
                <w:sz w:val="20"/>
                <w:szCs w:val="20"/>
                <w:lang w:eastAsia="en-GB"/>
              </w:rPr>
              <w:t>£'000</w:t>
            </w:r>
          </w:p>
        </w:tc>
      </w:tr>
      <w:tr w:rsidR="003136BF" w:rsidRPr="00777A0B" w14:paraId="66759118" w14:textId="77777777" w:rsidTr="00337FF1">
        <w:trPr>
          <w:trHeight w:val="290"/>
        </w:trPr>
        <w:tc>
          <w:tcPr>
            <w:tcW w:w="284" w:type="dxa"/>
            <w:tcBorders>
              <w:top w:val="nil"/>
              <w:left w:val="nil"/>
              <w:bottom w:val="nil"/>
              <w:right w:val="nil"/>
            </w:tcBorders>
            <w:noWrap/>
            <w:vAlign w:val="bottom"/>
            <w:hideMark/>
          </w:tcPr>
          <w:p w14:paraId="65F5A89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60" w:type="dxa"/>
            <w:tcBorders>
              <w:top w:val="nil"/>
              <w:left w:val="nil"/>
              <w:bottom w:val="nil"/>
              <w:right w:val="nil"/>
            </w:tcBorders>
            <w:noWrap/>
            <w:vAlign w:val="bottom"/>
            <w:hideMark/>
          </w:tcPr>
          <w:p w14:paraId="1C521110" w14:textId="77777777" w:rsidR="003136BF" w:rsidRPr="00777A0B" w:rsidRDefault="003136BF">
            <w:pPr>
              <w:spacing w:after="0" w:line="240" w:lineRule="auto"/>
              <w:rPr>
                <w:rFonts w:ascii="Calibri" w:eastAsia="Times New Roman" w:hAnsi="Calibri" w:cs="Calibri"/>
                <w:sz w:val="20"/>
                <w:szCs w:val="20"/>
                <w:lang w:eastAsia="en-GB"/>
              </w:rPr>
            </w:pPr>
          </w:p>
        </w:tc>
        <w:tc>
          <w:tcPr>
            <w:tcW w:w="1500" w:type="dxa"/>
            <w:tcBorders>
              <w:top w:val="nil"/>
              <w:left w:val="nil"/>
              <w:bottom w:val="nil"/>
              <w:right w:val="nil"/>
            </w:tcBorders>
            <w:noWrap/>
            <w:vAlign w:val="bottom"/>
            <w:hideMark/>
          </w:tcPr>
          <w:p w14:paraId="1365429F"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2EB97CE5" w14:textId="77777777" w:rsidR="003136BF" w:rsidRPr="00777A0B" w:rsidRDefault="003136BF">
            <w:pPr>
              <w:spacing w:after="0" w:line="240" w:lineRule="auto"/>
              <w:rPr>
                <w:rFonts w:ascii="Calibri" w:eastAsia="Times New Roman" w:hAnsi="Calibri" w:cs="Calibri"/>
                <w:sz w:val="20"/>
                <w:szCs w:val="20"/>
                <w:lang w:eastAsia="en-GB"/>
              </w:rPr>
            </w:pPr>
          </w:p>
        </w:tc>
        <w:tc>
          <w:tcPr>
            <w:tcW w:w="1760" w:type="dxa"/>
            <w:tcBorders>
              <w:top w:val="nil"/>
              <w:left w:val="nil"/>
              <w:bottom w:val="nil"/>
              <w:right w:val="nil"/>
            </w:tcBorders>
            <w:noWrap/>
            <w:vAlign w:val="bottom"/>
            <w:hideMark/>
          </w:tcPr>
          <w:p w14:paraId="1CF91A56" w14:textId="77777777" w:rsidR="003136BF" w:rsidRPr="00777A0B" w:rsidRDefault="003136BF">
            <w:pPr>
              <w:spacing w:after="0" w:line="240" w:lineRule="auto"/>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1B74111D" w14:textId="77777777" w:rsidR="003136BF" w:rsidRPr="00777A0B" w:rsidRDefault="003136BF">
            <w:pPr>
              <w:spacing w:after="0" w:line="240" w:lineRule="auto"/>
              <w:rPr>
                <w:rFonts w:ascii="Calibri" w:eastAsia="Times New Roman" w:hAnsi="Calibri" w:cs="Calibri"/>
                <w:sz w:val="20"/>
                <w:szCs w:val="20"/>
                <w:lang w:eastAsia="en-GB"/>
              </w:rPr>
            </w:pPr>
          </w:p>
        </w:tc>
        <w:tc>
          <w:tcPr>
            <w:tcW w:w="1760" w:type="dxa"/>
            <w:tcBorders>
              <w:top w:val="nil"/>
              <w:left w:val="nil"/>
              <w:bottom w:val="nil"/>
              <w:right w:val="nil"/>
            </w:tcBorders>
            <w:noWrap/>
            <w:vAlign w:val="bottom"/>
            <w:hideMark/>
          </w:tcPr>
          <w:p w14:paraId="4EC13E08"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F3876FF" w14:textId="77777777" w:rsidTr="00337FF1">
        <w:trPr>
          <w:trHeight w:val="290"/>
        </w:trPr>
        <w:tc>
          <w:tcPr>
            <w:tcW w:w="284" w:type="dxa"/>
            <w:tcBorders>
              <w:top w:val="nil"/>
              <w:left w:val="nil"/>
              <w:bottom w:val="nil"/>
              <w:right w:val="nil"/>
            </w:tcBorders>
            <w:noWrap/>
            <w:vAlign w:val="bottom"/>
            <w:hideMark/>
          </w:tcPr>
          <w:p w14:paraId="474C3DE7"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2860" w:type="dxa"/>
            <w:tcBorders>
              <w:top w:val="nil"/>
              <w:left w:val="nil"/>
              <w:bottom w:val="nil"/>
              <w:right w:val="nil"/>
            </w:tcBorders>
            <w:noWrap/>
            <w:vAlign w:val="bottom"/>
            <w:hideMark/>
          </w:tcPr>
          <w:p w14:paraId="52EFAE3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Bank charges and interest </w:t>
            </w:r>
          </w:p>
        </w:tc>
        <w:tc>
          <w:tcPr>
            <w:tcW w:w="1500" w:type="dxa"/>
            <w:tcBorders>
              <w:top w:val="nil"/>
              <w:left w:val="nil"/>
              <w:bottom w:val="nil"/>
              <w:right w:val="nil"/>
            </w:tcBorders>
            <w:noWrap/>
            <w:vAlign w:val="bottom"/>
            <w:hideMark/>
          </w:tcPr>
          <w:p w14:paraId="4FFC6CD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w:t>
            </w:r>
          </w:p>
        </w:tc>
        <w:tc>
          <w:tcPr>
            <w:tcW w:w="280" w:type="dxa"/>
            <w:tcBorders>
              <w:top w:val="nil"/>
              <w:left w:val="nil"/>
              <w:bottom w:val="nil"/>
              <w:right w:val="nil"/>
            </w:tcBorders>
            <w:noWrap/>
            <w:vAlign w:val="bottom"/>
            <w:hideMark/>
          </w:tcPr>
          <w:p w14:paraId="21E9738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140153E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w:t>
            </w:r>
          </w:p>
        </w:tc>
        <w:tc>
          <w:tcPr>
            <w:tcW w:w="380" w:type="dxa"/>
            <w:tcBorders>
              <w:top w:val="nil"/>
              <w:left w:val="nil"/>
              <w:bottom w:val="nil"/>
              <w:right w:val="nil"/>
            </w:tcBorders>
            <w:noWrap/>
            <w:vAlign w:val="bottom"/>
            <w:hideMark/>
          </w:tcPr>
          <w:p w14:paraId="11FC098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0D054BC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w:t>
            </w:r>
          </w:p>
        </w:tc>
      </w:tr>
      <w:tr w:rsidR="003136BF" w:rsidRPr="00777A0B" w14:paraId="7195FA2C" w14:textId="77777777" w:rsidTr="00337FF1">
        <w:trPr>
          <w:trHeight w:val="290"/>
        </w:trPr>
        <w:tc>
          <w:tcPr>
            <w:tcW w:w="284" w:type="dxa"/>
            <w:tcBorders>
              <w:top w:val="nil"/>
              <w:left w:val="nil"/>
              <w:bottom w:val="nil"/>
              <w:right w:val="nil"/>
            </w:tcBorders>
            <w:noWrap/>
            <w:vAlign w:val="bottom"/>
            <w:hideMark/>
          </w:tcPr>
          <w:p w14:paraId="5439D17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60" w:type="dxa"/>
            <w:tcBorders>
              <w:top w:val="nil"/>
              <w:left w:val="nil"/>
              <w:bottom w:val="nil"/>
              <w:right w:val="nil"/>
            </w:tcBorders>
            <w:noWrap/>
            <w:vAlign w:val="bottom"/>
            <w:hideMark/>
          </w:tcPr>
          <w:p w14:paraId="4926220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Interest on bank loans </w:t>
            </w:r>
          </w:p>
        </w:tc>
        <w:tc>
          <w:tcPr>
            <w:tcW w:w="1500" w:type="dxa"/>
            <w:tcBorders>
              <w:top w:val="nil"/>
              <w:left w:val="nil"/>
              <w:bottom w:val="nil"/>
              <w:right w:val="nil"/>
            </w:tcBorders>
            <w:noWrap/>
            <w:vAlign w:val="bottom"/>
            <w:hideMark/>
          </w:tcPr>
          <w:p w14:paraId="56F4C8F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758</w:t>
            </w:r>
          </w:p>
        </w:tc>
        <w:tc>
          <w:tcPr>
            <w:tcW w:w="280" w:type="dxa"/>
            <w:tcBorders>
              <w:top w:val="nil"/>
              <w:left w:val="nil"/>
              <w:bottom w:val="nil"/>
              <w:right w:val="nil"/>
            </w:tcBorders>
            <w:noWrap/>
            <w:vAlign w:val="bottom"/>
            <w:hideMark/>
          </w:tcPr>
          <w:p w14:paraId="07CEF58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29AD828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903</w:t>
            </w:r>
          </w:p>
        </w:tc>
        <w:tc>
          <w:tcPr>
            <w:tcW w:w="380" w:type="dxa"/>
            <w:tcBorders>
              <w:top w:val="nil"/>
              <w:left w:val="nil"/>
              <w:bottom w:val="nil"/>
              <w:right w:val="nil"/>
            </w:tcBorders>
            <w:noWrap/>
            <w:vAlign w:val="bottom"/>
            <w:hideMark/>
          </w:tcPr>
          <w:p w14:paraId="00742F2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0441F66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1,697</w:t>
            </w:r>
          </w:p>
        </w:tc>
      </w:tr>
      <w:tr w:rsidR="003136BF" w:rsidRPr="00777A0B" w14:paraId="1445C4E3" w14:textId="77777777" w:rsidTr="00337FF1">
        <w:trPr>
          <w:trHeight w:val="290"/>
        </w:trPr>
        <w:tc>
          <w:tcPr>
            <w:tcW w:w="284" w:type="dxa"/>
            <w:tcBorders>
              <w:top w:val="nil"/>
              <w:left w:val="nil"/>
              <w:bottom w:val="nil"/>
              <w:right w:val="nil"/>
            </w:tcBorders>
            <w:noWrap/>
            <w:vAlign w:val="bottom"/>
            <w:hideMark/>
          </w:tcPr>
          <w:p w14:paraId="21AB56E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60" w:type="dxa"/>
            <w:tcBorders>
              <w:top w:val="nil"/>
              <w:left w:val="nil"/>
              <w:bottom w:val="nil"/>
              <w:right w:val="nil"/>
            </w:tcBorders>
            <w:noWrap/>
            <w:vAlign w:val="bottom"/>
            <w:hideMark/>
          </w:tcPr>
          <w:p w14:paraId="4531287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Interest on related party loans</w:t>
            </w:r>
          </w:p>
        </w:tc>
        <w:tc>
          <w:tcPr>
            <w:tcW w:w="1500" w:type="dxa"/>
            <w:tcBorders>
              <w:top w:val="nil"/>
              <w:left w:val="nil"/>
              <w:bottom w:val="nil"/>
              <w:right w:val="nil"/>
            </w:tcBorders>
            <w:noWrap/>
            <w:vAlign w:val="bottom"/>
            <w:hideMark/>
          </w:tcPr>
          <w:p w14:paraId="09E9591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                        -   </w:t>
            </w:r>
          </w:p>
        </w:tc>
        <w:tc>
          <w:tcPr>
            <w:tcW w:w="280" w:type="dxa"/>
            <w:tcBorders>
              <w:top w:val="nil"/>
              <w:left w:val="nil"/>
              <w:bottom w:val="nil"/>
              <w:right w:val="nil"/>
            </w:tcBorders>
            <w:noWrap/>
            <w:vAlign w:val="bottom"/>
            <w:hideMark/>
          </w:tcPr>
          <w:p w14:paraId="580A5E6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20D479F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62</w:t>
            </w:r>
          </w:p>
        </w:tc>
        <w:tc>
          <w:tcPr>
            <w:tcW w:w="380" w:type="dxa"/>
            <w:tcBorders>
              <w:top w:val="nil"/>
              <w:left w:val="nil"/>
              <w:bottom w:val="nil"/>
              <w:right w:val="nil"/>
            </w:tcBorders>
            <w:noWrap/>
            <w:vAlign w:val="bottom"/>
            <w:hideMark/>
          </w:tcPr>
          <w:p w14:paraId="1258162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5856C80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173</w:t>
            </w:r>
          </w:p>
        </w:tc>
      </w:tr>
      <w:tr w:rsidR="003136BF" w:rsidRPr="00777A0B" w14:paraId="4324DA42" w14:textId="77777777" w:rsidTr="00337FF1">
        <w:trPr>
          <w:trHeight w:val="290"/>
        </w:trPr>
        <w:tc>
          <w:tcPr>
            <w:tcW w:w="284" w:type="dxa"/>
            <w:tcBorders>
              <w:top w:val="nil"/>
              <w:left w:val="nil"/>
              <w:bottom w:val="nil"/>
              <w:right w:val="nil"/>
            </w:tcBorders>
            <w:noWrap/>
            <w:vAlign w:val="bottom"/>
            <w:hideMark/>
          </w:tcPr>
          <w:p w14:paraId="539EFF5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60" w:type="dxa"/>
            <w:tcBorders>
              <w:top w:val="nil"/>
              <w:left w:val="nil"/>
              <w:bottom w:val="nil"/>
              <w:right w:val="nil"/>
            </w:tcBorders>
            <w:noWrap/>
            <w:vAlign w:val="bottom"/>
            <w:hideMark/>
          </w:tcPr>
          <w:p w14:paraId="15B6CCB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Lease interest</w:t>
            </w:r>
          </w:p>
        </w:tc>
        <w:tc>
          <w:tcPr>
            <w:tcW w:w="1500" w:type="dxa"/>
            <w:tcBorders>
              <w:top w:val="nil"/>
              <w:left w:val="nil"/>
              <w:bottom w:val="nil"/>
              <w:right w:val="nil"/>
            </w:tcBorders>
            <w:noWrap/>
            <w:vAlign w:val="bottom"/>
            <w:hideMark/>
          </w:tcPr>
          <w:p w14:paraId="20D8DBC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201</w:t>
            </w:r>
          </w:p>
        </w:tc>
        <w:tc>
          <w:tcPr>
            <w:tcW w:w="280" w:type="dxa"/>
            <w:tcBorders>
              <w:top w:val="nil"/>
              <w:left w:val="nil"/>
              <w:bottom w:val="nil"/>
              <w:right w:val="nil"/>
            </w:tcBorders>
            <w:noWrap/>
            <w:vAlign w:val="bottom"/>
            <w:hideMark/>
          </w:tcPr>
          <w:p w14:paraId="3A7443D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195ACA0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149</w:t>
            </w:r>
          </w:p>
        </w:tc>
        <w:tc>
          <w:tcPr>
            <w:tcW w:w="380" w:type="dxa"/>
            <w:tcBorders>
              <w:top w:val="nil"/>
              <w:left w:val="nil"/>
              <w:bottom w:val="nil"/>
              <w:right w:val="nil"/>
            </w:tcBorders>
            <w:noWrap/>
            <w:vAlign w:val="bottom"/>
            <w:hideMark/>
          </w:tcPr>
          <w:p w14:paraId="4B050FE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nil"/>
              <w:left w:val="nil"/>
              <w:bottom w:val="nil"/>
              <w:right w:val="nil"/>
            </w:tcBorders>
            <w:noWrap/>
            <w:vAlign w:val="bottom"/>
            <w:hideMark/>
          </w:tcPr>
          <w:p w14:paraId="1C3F4AC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328</w:t>
            </w:r>
          </w:p>
        </w:tc>
      </w:tr>
      <w:tr w:rsidR="003136BF" w:rsidRPr="00777A0B" w14:paraId="6F238732" w14:textId="77777777" w:rsidTr="00337FF1">
        <w:trPr>
          <w:trHeight w:val="285"/>
        </w:trPr>
        <w:tc>
          <w:tcPr>
            <w:tcW w:w="284" w:type="dxa"/>
            <w:tcBorders>
              <w:top w:val="nil"/>
              <w:left w:val="nil"/>
              <w:bottom w:val="nil"/>
              <w:right w:val="nil"/>
            </w:tcBorders>
            <w:noWrap/>
            <w:vAlign w:val="bottom"/>
            <w:hideMark/>
          </w:tcPr>
          <w:p w14:paraId="77D5FCA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860" w:type="dxa"/>
            <w:tcBorders>
              <w:top w:val="nil"/>
              <w:left w:val="nil"/>
              <w:bottom w:val="nil"/>
              <w:right w:val="nil"/>
            </w:tcBorders>
            <w:noWrap/>
            <w:vAlign w:val="bottom"/>
            <w:hideMark/>
          </w:tcPr>
          <w:p w14:paraId="6749807B" w14:textId="77777777" w:rsidR="003136BF" w:rsidRPr="00777A0B" w:rsidRDefault="003136BF">
            <w:pPr>
              <w:spacing w:after="0" w:line="240" w:lineRule="auto"/>
              <w:rPr>
                <w:rFonts w:ascii="Calibri" w:eastAsia="Times New Roman" w:hAnsi="Calibri" w:cs="Calibri"/>
                <w:sz w:val="20"/>
                <w:szCs w:val="20"/>
                <w:lang w:eastAsia="en-GB"/>
              </w:rPr>
            </w:pPr>
          </w:p>
        </w:tc>
        <w:tc>
          <w:tcPr>
            <w:tcW w:w="1500" w:type="dxa"/>
            <w:tcBorders>
              <w:top w:val="single" w:sz="4" w:space="0" w:color="auto"/>
              <w:left w:val="nil"/>
              <w:bottom w:val="double" w:sz="6" w:space="0" w:color="auto"/>
              <w:right w:val="nil"/>
            </w:tcBorders>
            <w:noWrap/>
            <w:vAlign w:val="bottom"/>
            <w:hideMark/>
          </w:tcPr>
          <w:p w14:paraId="09D2E05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966</w:t>
            </w:r>
          </w:p>
        </w:tc>
        <w:tc>
          <w:tcPr>
            <w:tcW w:w="280" w:type="dxa"/>
            <w:tcBorders>
              <w:top w:val="nil"/>
              <w:left w:val="nil"/>
              <w:bottom w:val="nil"/>
              <w:right w:val="nil"/>
            </w:tcBorders>
            <w:noWrap/>
            <w:vAlign w:val="bottom"/>
            <w:hideMark/>
          </w:tcPr>
          <w:p w14:paraId="79F5A53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single" w:sz="4" w:space="0" w:color="auto"/>
              <w:left w:val="nil"/>
              <w:bottom w:val="double" w:sz="6" w:space="0" w:color="auto"/>
              <w:right w:val="nil"/>
            </w:tcBorders>
            <w:noWrap/>
            <w:vAlign w:val="bottom"/>
            <w:hideMark/>
          </w:tcPr>
          <w:p w14:paraId="5FD0755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1,124</w:t>
            </w:r>
          </w:p>
        </w:tc>
        <w:tc>
          <w:tcPr>
            <w:tcW w:w="380" w:type="dxa"/>
            <w:tcBorders>
              <w:top w:val="nil"/>
              <w:left w:val="nil"/>
              <w:bottom w:val="nil"/>
              <w:right w:val="nil"/>
            </w:tcBorders>
            <w:noWrap/>
            <w:vAlign w:val="bottom"/>
            <w:hideMark/>
          </w:tcPr>
          <w:p w14:paraId="5B3176C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60" w:type="dxa"/>
            <w:tcBorders>
              <w:top w:val="single" w:sz="4" w:space="0" w:color="auto"/>
              <w:left w:val="nil"/>
              <w:bottom w:val="double" w:sz="6" w:space="0" w:color="auto"/>
              <w:right w:val="nil"/>
            </w:tcBorders>
            <w:noWrap/>
            <w:vAlign w:val="bottom"/>
            <w:hideMark/>
          </w:tcPr>
          <w:p w14:paraId="13A6555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2,208</w:t>
            </w:r>
          </w:p>
        </w:tc>
      </w:tr>
    </w:tbl>
    <w:p w14:paraId="41067EA7" w14:textId="77777777" w:rsidR="003136BF" w:rsidRPr="00777A0B" w:rsidRDefault="003136BF" w:rsidP="003136BF">
      <w:pPr>
        <w:pStyle w:val="Default"/>
        <w:ind w:left="720"/>
        <w:jc w:val="both"/>
        <w:rPr>
          <w:rFonts w:ascii="Calibri" w:hAnsi="Calibri" w:cs="Calibri"/>
          <w:b/>
          <w:bCs/>
          <w:sz w:val="20"/>
          <w:szCs w:val="20"/>
        </w:rPr>
      </w:pPr>
    </w:p>
    <w:p w14:paraId="31359F51" w14:textId="77777777" w:rsidR="003136BF" w:rsidRPr="00777A0B" w:rsidRDefault="003136BF" w:rsidP="00D40767">
      <w:pPr>
        <w:pStyle w:val="Default"/>
        <w:numPr>
          <w:ilvl w:val="0"/>
          <w:numId w:val="14"/>
        </w:numPr>
        <w:ind w:left="567" w:hanging="567"/>
        <w:jc w:val="both"/>
        <w:rPr>
          <w:rFonts w:ascii="Calibri" w:hAnsi="Calibri" w:cs="Calibri"/>
          <w:b/>
          <w:bCs/>
          <w:sz w:val="20"/>
          <w:szCs w:val="20"/>
        </w:rPr>
      </w:pPr>
      <w:r w:rsidRPr="00777A0B">
        <w:rPr>
          <w:rFonts w:ascii="Calibri" w:hAnsi="Calibri" w:cs="Calibri"/>
          <w:b/>
          <w:bCs/>
          <w:sz w:val="20"/>
          <w:szCs w:val="20"/>
        </w:rPr>
        <w:t>Alternative performance measures</w:t>
      </w:r>
    </w:p>
    <w:p w14:paraId="712DA750" w14:textId="77777777" w:rsidR="003136BF" w:rsidRPr="00777A0B" w:rsidRDefault="003136BF" w:rsidP="003136BF">
      <w:pPr>
        <w:pStyle w:val="Default"/>
        <w:ind w:left="720"/>
        <w:jc w:val="both"/>
        <w:rPr>
          <w:rFonts w:ascii="Calibri" w:hAnsi="Calibri" w:cs="Calibri"/>
          <w:sz w:val="20"/>
          <w:szCs w:val="20"/>
        </w:rPr>
      </w:pPr>
    </w:p>
    <w:p w14:paraId="7F788D70" w14:textId="77777777" w:rsidR="003136BF" w:rsidRPr="00777A0B" w:rsidRDefault="003136BF" w:rsidP="00337FF1">
      <w:pPr>
        <w:pStyle w:val="Default"/>
        <w:ind w:left="720" w:hanging="153"/>
        <w:jc w:val="both"/>
        <w:rPr>
          <w:rFonts w:ascii="Calibri" w:hAnsi="Calibri" w:cs="Calibri"/>
          <w:b/>
          <w:bCs/>
          <w:sz w:val="20"/>
          <w:szCs w:val="20"/>
        </w:rPr>
      </w:pPr>
      <w:r w:rsidRPr="00777A0B">
        <w:rPr>
          <w:rFonts w:ascii="Calibri" w:hAnsi="Calibri" w:cs="Calibri"/>
          <w:sz w:val="20"/>
          <w:szCs w:val="20"/>
        </w:rPr>
        <w:t xml:space="preserve">The Group’s adjusted EBITDA is calculated after the following add backs: </w:t>
      </w:r>
      <w:r w:rsidRPr="00777A0B">
        <w:rPr>
          <w:rFonts w:ascii="Calibri" w:hAnsi="Calibri" w:cs="Calibri"/>
          <w:b/>
          <w:bCs/>
          <w:sz w:val="20"/>
          <w:szCs w:val="20"/>
        </w:rPr>
        <w:t xml:space="preserve"> </w:t>
      </w:r>
    </w:p>
    <w:p w14:paraId="4ED6F8BF" w14:textId="77777777" w:rsidR="003136BF" w:rsidRPr="00777A0B" w:rsidRDefault="003136BF" w:rsidP="003136BF">
      <w:pPr>
        <w:pStyle w:val="Default"/>
        <w:ind w:left="720"/>
        <w:jc w:val="both"/>
        <w:rPr>
          <w:rFonts w:ascii="Calibri" w:hAnsi="Calibri" w:cs="Calibri"/>
          <w:color w:val="auto"/>
          <w:kern w:val="2"/>
        </w:rPr>
      </w:pPr>
    </w:p>
    <w:tbl>
      <w:tblPr>
        <w:tblW w:w="10500" w:type="dxa"/>
        <w:tblLook w:val="04A0" w:firstRow="1" w:lastRow="0" w:firstColumn="1" w:lastColumn="0" w:noHBand="0" w:noVBand="1"/>
      </w:tblPr>
      <w:tblGrid>
        <w:gridCol w:w="620"/>
        <w:gridCol w:w="3420"/>
        <w:gridCol w:w="1580"/>
        <w:gridCol w:w="380"/>
        <w:gridCol w:w="1580"/>
        <w:gridCol w:w="380"/>
        <w:gridCol w:w="1580"/>
        <w:gridCol w:w="960"/>
      </w:tblGrid>
      <w:tr w:rsidR="003136BF" w:rsidRPr="00777A0B" w14:paraId="05719753" w14:textId="77777777">
        <w:trPr>
          <w:trHeight w:val="780"/>
        </w:trPr>
        <w:tc>
          <w:tcPr>
            <w:tcW w:w="620" w:type="dxa"/>
            <w:tcBorders>
              <w:top w:val="nil"/>
              <w:left w:val="nil"/>
              <w:bottom w:val="nil"/>
              <w:right w:val="nil"/>
            </w:tcBorders>
            <w:noWrap/>
            <w:vAlign w:val="bottom"/>
            <w:hideMark/>
          </w:tcPr>
          <w:p w14:paraId="2811A95B" w14:textId="77777777" w:rsidR="003136BF" w:rsidRPr="00777A0B" w:rsidRDefault="003136BF">
            <w:pPr>
              <w:spacing w:after="0" w:line="240" w:lineRule="auto"/>
              <w:rPr>
                <w:rFonts w:ascii="Calibri" w:eastAsia="Times New Roman" w:hAnsi="Calibri" w:cs="Calibri"/>
                <w:lang w:eastAsia="en-GB"/>
              </w:rPr>
            </w:pPr>
          </w:p>
        </w:tc>
        <w:tc>
          <w:tcPr>
            <w:tcW w:w="3420" w:type="dxa"/>
            <w:tcBorders>
              <w:top w:val="nil"/>
              <w:left w:val="nil"/>
              <w:bottom w:val="nil"/>
              <w:right w:val="nil"/>
            </w:tcBorders>
            <w:noWrap/>
            <w:vAlign w:val="bottom"/>
            <w:hideMark/>
          </w:tcPr>
          <w:p w14:paraId="489AC619" w14:textId="77777777" w:rsidR="003136BF" w:rsidRPr="00777A0B" w:rsidRDefault="003136BF">
            <w:pPr>
              <w:spacing w:after="0" w:line="240" w:lineRule="auto"/>
              <w:rPr>
                <w:rFonts w:ascii="Calibri" w:eastAsia="Times New Roman" w:hAnsi="Calibri" w:cs="Calibri"/>
                <w:sz w:val="20"/>
                <w:szCs w:val="20"/>
                <w:lang w:eastAsia="en-GB"/>
              </w:rPr>
            </w:pPr>
          </w:p>
        </w:tc>
        <w:tc>
          <w:tcPr>
            <w:tcW w:w="1580" w:type="dxa"/>
            <w:tcBorders>
              <w:top w:val="nil"/>
              <w:left w:val="nil"/>
              <w:bottom w:val="nil"/>
              <w:right w:val="nil"/>
            </w:tcBorders>
            <w:vAlign w:val="center"/>
            <w:hideMark/>
          </w:tcPr>
          <w:p w14:paraId="74AE963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Six months ended 30 June 2025</w:t>
            </w:r>
          </w:p>
        </w:tc>
        <w:tc>
          <w:tcPr>
            <w:tcW w:w="380" w:type="dxa"/>
            <w:tcBorders>
              <w:top w:val="nil"/>
              <w:left w:val="nil"/>
              <w:bottom w:val="nil"/>
              <w:right w:val="nil"/>
            </w:tcBorders>
            <w:noWrap/>
            <w:vAlign w:val="bottom"/>
            <w:hideMark/>
          </w:tcPr>
          <w:p w14:paraId="68C5430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80" w:type="dxa"/>
            <w:tcBorders>
              <w:top w:val="nil"/>
              <w:left w:val="nil"/>
              <w:bottom w:val="nil"/>
              <w:right w:val="nil"/>
            </w:tcBorders>
            <w:vAlign w:val="center"/>
            <w:hideMark/>
          </w:tcPr>
          <w:p w14:paraId="72A91A0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Six months ended 30 June 2024</w:t>
            </w:r>
          </w:p>
        </w:tc>
        <w:tc>
          <w:tcPr>
            <w:tcW w:w="380" w:type="dxa"/>
            <w:tcBorders>
              <w:top w:val="nil"/>
              <w:left w:val="nil"/>
              <w:bottom w:val="nil"/>
              <w:right w:val="nil"/>
            </w:tcBorders>
            <w:noWrap/>
            <w:vAlign w:val="bottom"/>
            <w:hideMark/>
          </w:tcPr>
          <w:p w14:paraId="5C57E75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80" w:type="dxa"/>
            <w:tcBorders>
              <w:top w:val="nil"/>
              <w:left w:val="nil"/>
              <w:bottom w:val="nil"/>
              <w:right w:val="nil"/>
            </w:tcBorders>
            <w:vAlign w:val="center"/>
            <w:hideMark/>
          </w:tcPr>
          <w:p w14:paraId="3351DC9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c>
          <w:tcPr>
            <w:tcW w:w="960" w:type="dxa"/>
            <w:tcBorders>
              <w:top w:val="nil"/>
              <w:left w:val="nil"/>
              <w:bottom w:val="nil"/>
              <w:right w:val="nil"/>
            </w:tcBorders>
            <w:noWrap/>
            <w:vAlign w:val="bottom"/>
            <w:hideMark/>
          </w:tcPr>
          <w:p w14:paraId="6687DE8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r>
      <w:tr w:rsidR="003136BF" w:rsidRPr="00777A0B" w14:paraId="23C8A6BF" w14:textId="77777777">
        <w:trPr>
          <w:trHeight w:val="290"/>
        </w:trPr>
        <w:tc>
          <w:tcPr>
            <w:tcW w:w="620" w:type="dxa"/>
            <w:tcBorders>
              <w:top w:val="nil"/>
              <w:left w:val="nil"/>
              <w:bottom w:val="nil"/>
              <w:right w:val="nil"/>
            </w:tcBorders>
            <w:noWrap/>
            <w:vAlign w:val="bottom"/>
            <w:hideMark/>
          </w:tcPr>
          <w:p w14:paraId="71C7054B" w14:textId="77777777" w:rsidR="003136BF" w:rsidRPr="00777A0B" w:rsidRDefault="003136BF">
            <w:pPr>
              <w:spacing w:after="0" w:line="240" w:lineRule="auto"/>
              <w:rPr>
                <w:rFonts w:ascii="Calibri" w:eastAsia="Times New Roman" w:hAnsi="Calibri" w:cs="Calibri"/>
                <w:sz w:val="20"/>
                <w:szCs w:val="20"/>
                <w:lang w:eastAsia="en-GB"/>
              </w:rPr>
            </w:pPr>
          </w:p>
        </w:tc>
        <w:tc>
          <w:tcPr>
            <w:tcW w:w="3420" w:type="dxa"/>
            <w:tcBorders>
              <w:top w:val="nil"/>
              <w:left w:val="nil"/>
              <w:bottom w:val="nil"/>
              <w:right w:val="nil"/>
            </w:tcBorders>
            <w:noWrap/>
            <w:vAlign w:val="bottom"/>
            <w:hideMark/>
          </w:tcPr>
          <w:p w14:paraId="7B230CA6" w14:textId="77777777" w:rsidR="003136BF" w:rsidRPr="00777A0B" w:rsidRDefault="003136BF">
            <w:pPr>
              <w:spacing w:after="0" w:line="240" w:lineRule="auto"/>
              <w:rPr>
                <w:rFonts w:ascii="Calibri" w:eastAsia="Times New Roman" w:hAnsi="Calibri" w:cs="Calibri"/>
                <w:sz w:val="20"/>
                <w:szCs w:val="20"/>
                <w:lang w:eastAsia="en-GB"/>
              </w:rPr>
            </w:pPr>
          </w:p>
        </w:tc>
        <w:tc>
          <w:tcPr>
            <w:tcW w:w="1580" w:type="dxa"/>
            <w:tcBorders>
              <w:top w:val="nil"/>
              <w:left w:val="nil"/>
              <w:bottom w:val="nil"/>
              <w:right w:val="nil"/>
            </w:tcBorders>
            <w:noWrap/>
            <w:vAlign w:val="bottom"/>
            <w:hideMark/>
          </w:tcPr>
          <w:p w14:paraId="0AA926A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380" w:type="dxa"/>
            <w:tcBorders>
              <w:top w:val="nil"/>
              <w:left w:val="nil"/>
              <w:bottom w:val="nil"/>
              <w:right w:val="nil"/>
            </w:tcBorders>
            <w:noWrap/>
            <w:vAlign w:val="bottom"/>
            <w:hideMark/>
          </w:tcPr>
          <w:p w14:paraId="163BBEB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80" w:type="dxa"/>
            <w:tcBorders>
              <w:top w:val="nil"/>
              <w:left w:val="nil"/>
              <w:bottom w:val="nil"/>
              <w:right w:val="nil"/>
            </w:tcBorders>
            <w:noWrap/>
            <w:vAlign w:val="bottom"/>
            <w:hideMark/>
          </w:tcPr>
          <w:p w14:paraId="0D1120B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c>
          <w:tcPr>
            <w:tcW w:w="380" w:type="dxa"/>
            <w:tcBorders>
              <w:top w:val="nil"/>
              <w:left w:val="nil"/>
              <w:bottom w:val="nil"/>
              <w:right w:val="nil"/>
            </w:tcBorders>
            <w:noWrap/>
            <w:vAlign w:val="bottom"/>
            <w:hideMark/>
          </w:tcPr>
          <w:p w14:paraId="6521E8D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80" w:type="dxa"/>
            <w:tcBorders>
              <w:top w:val="nil"/>
              <w:left w:val="nil"/>
              <w:bottom w:val="nil"/>
              <w:right w:val="nil"/>
            </w:tcBorders>
            <w:noWrap/>
            <w:vAlign w:val="bottom"/>
            <w:hideMark/>
          </w:tcPr>
          <w:p w14:paraId="60EDAB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c>
          <w:tcPr>
            <w:tcW w:w="960" w:type="dxa"/>
            <w:tcBorders>
              <w:top w:val="nil"/>
              <w:left w:val="nil"/>
              <w:bottom w:val="nil"/>
              <w:right w:val="nil"/>
            </w:tcBorders>
            <w:noWrap/>
            <w:vAlign w:val="bottom"/>
            <w:hideMark/>
          </w:tcPr>
          <w:p w14:paraId="18D0F8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r>
      <w:tr w:rsidR="003136BF" w:rsidRPr="00777A0B" w14:paraId="3B072983" w14:textId="77777777">
        <w:trPr>
          <w:trHeight w:val="290"/>
        </w:trPr>
        <w:tc>
          <w:tcPr>
            <w:tcW w:w="620" w:type="dxa"/>
            <w:tcBorders>
              <w:top w:val="nil"/>
              <w:left w:val="nil"/>
              <w:bottom w:val="nil"/>
              <w:right w:val="nil"/>
            </w:tcBorders>
            <w:noWrap/>
            <w:vAlign w:val="bottom"/>
            <w:hideMark/>
          </w:tcPr>
          <w:p w14:paraId="63B1C4AD" w14:textId="77777777" w:rsidR="003136BF" w:rsidRPr="00777A0B" w:rsidRDefault="003136BF">
            <w:pPr>
              <w:spacing w:after="0" w:line="240" w:lineRule="auto"/>
              <w:rPr>
                <w:rFonts w:ascii="Calibri" w:eastAsia="Times New Roman" w:hAnsi="Calibri" w:cs="Calibri"/>
                <w:sz w:val="20"/>
                <w:szCs w:val="20"/>
                <w:lang w:eastAsia="en-GB"/>
              </w:rPr>
            </w:pPr>
          </w:p>
        </w:tc>
        <w:tc>
          <w:tcPr>
            <w:tcW w:w="3420" w:type="dxa"/>
            <w:tcBorders>
              <w:top w:val="nil"/>
              <w:left w:val="nil"/>
              <w:bottom w:val="nil"/>
              <w:right w:val="nil"/>
            </w:tcBorders>
            <w:noWrap/>
            <w:vAlign w:val="bottom"/>
            <w:hideMark/>
          </w:tcPr>
          <w:p w14:paraId="35D3122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Operating profit </w:t>
            </w:r>
          </w:p>
        </w:tc>
        <w:tc>
          <w:tcPr>
            <w:tcW w:w="1580" w:type="dxa"/>
            <w:tcBorders>
              <w:top w:val="nil"/>
              <w:left w:val="nil"/>
              <w:bottom w:val="single" w:sz="4" w:space="0" w:color="auto"/>
              <w:right w:val="nil"/>
            </w:tcBorders>
            <w:noWrap/>
            <w:vAlign w:val="bottom"/>
            <w:hideMark/>
          </w:tcPr>
          <w:p w14:paraId="7D6BBB2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3,014</w:t>
            </w:r>
          </w:p>
        </w:tc>
        <w:tc>
          <w:tcPr>
            <w:tcW w:w="380" w:type="dxa"/>
            <w:tcBorders>
              <w:top w:val="nil"/>
              <w:left w:val="nil"/>
              <w:bottom w:val="nil"/>
              <w:right w:val="nil"/>
            </w:tcBorders>
            <w:noWrap/>
            <w:vAlign w:val="bottom"/>
            <w:hideMark/>
          </w:tcPr>
          <w:p w14:paraId="28F6C8D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80" w:type="dxa"/>
            <w:tcBorders>
              <w:top w:val="nil"/>
              <w:left w:val="nil"/>
              <w:bottom w:val="single" w:sz="4" w:space="0" w:color="auto"/>
              <w:right w:val="nil"/>
            </w:tcBorders>
            <w:noWrap/>
            <w:vAlign w:val="bottom"/>
            <w:hideMark/>
          </w:tcPr>
          <w:p w14:paraId="1E83B0A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2,968</w:t>
            </w:r>
          </w:p>
        </w:tc>
        <w:tc>
          <w:tcPr>
            <w:tcW w:w="380" w:type="dxa"/>
            <w:tcBorders>
              <w:top w:val="nil"/>
              <w:left w:val="nil"/>
              <w:bottom w:val="nil"/>
              <w:right w:val="nil"/>
            </w:tcBorders>
            <w:noWrap/>
            <w:vAlign w:val="bottom"/>
            <w:hideMark/>
          </w:tcPr>
          <w:p w14:paraId="3D1CDA9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80" w:type="dxa"/>
            <w:tcBorders>
              <w:top w:val="nil"/>
              <w:left w:val="nil"/>
              <w:bottom w:val="single" w:sz="4" w:space="0" w:color="auto"/>
              <w:right w:val="nil"/>
            </w:tcBorders>
            <w:noWrap/>
            <w:vAlign w:val="bottom"/>
            <w:hideMark/>
          </w:tcPr>
          <w:p w14:paraId="16FBEB7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3,868</w:t>
            </w:r>
          </w:p>
        </w:tc>
        <w:tc>
          <w:tcPr>
            <w:tcW w:w="960" w:type="dxa"/>
            <w:tcBorders>
              <w:top w:val="nil"/>
              <w:left w:val="nil"/>
              <w:bottom w:val="nil"/>
              <w:right w:val="nil"/>
            </w:tcBorders>
            <w:noWrap/>
            <w:vAlign w:val="bottom"/>
            <w:hideMark/>
          </w:tcPr>
          <w:p w14:paraId="5984142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r>
      <w:tr w:rsidR="003136BF" w:rsidRPr="00777A0B" w14:paraId="5E36E92B" w14:textId="77777777">
        <w:trPr>
          <w:trHeight w:val="290"/>
        </w:trPr>
        <w:tc>
          <w:tcPr>
            <w:tcW w:w="620" w:type="dxa"/>
            <w:tcBorders>
              <w:top w:val="nil"/>
              <w:left w:val="nil"/>
              <w:bottom w:val="nil"/>
              <w:right w:val="nil"/>
            </w:tcBorders>
            <w:noWrap/>
            <w:vAlign w:val="bottom"/>
            <w:hideMark/>
          </w:tcPr>
          <w:p w14:paraId="1CD069A6" w14:textId="77777777" w:rsidR="003136BF" w:rsidRPr="00777A0B" w:rsidRDefault="003136BF">
            <w:pPr>
              <w:spacing w:after="0" w:line="240" w:lineRule="auto"/>
              <w:rPr>
                <w:rFonts w:ascii="Calibri" w:eastAsia="Times New Roman" w:hAnsi="Calibri" w:cs="Calibri"/>
                <w:sz w:val="20"/>
                <w:szCs w:val="20"/>
                <w:lang w:eastAsia="en-GB"/>
              </w:rPr>
            </w:pPr>
          </w:p>
        </w:tc>
        <w:tc>
          <w:tcPr>
            <w:tcW w:w="3420" w:type="dxa"/>
            <w:tcBorders>
              <w:top w:val="nil"/>
              <w:left w:val="nil"/>
              <w:bottom w:val="nil"/>
              <w:right w:val="nil"/>
            </w:tcBorders>
            <w:noWrap/>
            <w:vAlign w:val="bottom"/>
            <w:hideMark/>
          </w:tcPr>
          <w:p w14:paraId="0271BDB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 back: </w:t>
            </w:r>
          </w:p>
        </w:tc>
        <w:tc>
          <w:tcPr>
            <w:tcW w:w="1580" w:type="dxa"/>
            <w:tcBorders>
              <w:top w:val="nil"/>
              <w:left w:val="nil"/>
              <w:bottom w:val="nil"/>
              <w:right w:val="nil"/>
            </w:tcBorders>
            <w:noWrap/>
            <w:vAlign w:val="bottom"/>
            <w:hideMark/>
          </w:tcPr>
          <w:p w14:paraId="608859C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380" w:type="dxa"/>
            <w:tcBorders>
              <w:top w:val="nil"/>
              <w:left w:val="nil"/>
              <w:bottom w:val="nil"/>
              <w:right w:val="nil"/>
            </w:tcBorders>
            <w:noWrap/>
            <w:vAlign w:val="bottom"/>
            <w:hideMark/>
          </w:tcPr>
          <w:p w14:paraId="69E996B0"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580" w:type="dxa"/>
            <w:tcBorders>
              <w:top w:val="nil"/>
              <w:left w:val="nil"/>
              <w:bottom w:val="nil"/>
              <w:right w:val="nil"/>
            </w:tcBorders>
            <w:noWrap/>
            <w:vAlign w:val="bottom"/>
            <w:hideMark/>
          </w:tcPr>
          <w:p w14:paraId="4146DBE4" w14:textId="77777777" w:rsidR="003136BF" w:rsidRPr="00777A0B" w:rsidRDefault="003136BF">
            <w:pPr>
              <w:spacing w:after="0" w:line="240" w:lineRule="auto"/>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566EA0A1"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580" w:type="dxa"/>
            <w:tcBorders>
              <w:top w:val="nil"/>
              <w:left w:val="nil"/>
              <w:bottom w:val="nil"/>
              <w:right w:val="nil"/>
            </w:tcBorders>
            <w:noWrap/>
            <w:vAlign w:val="bottom"/>
            <w:hideMark/>
          </w:tcPr>
          <w:p w14:paraId="6D15226B" w14:textId="77777777" w:rsidR="003136BF" w:rsidRPr="00777A0B" w:rsidRDefault="003136BF">
            <w:pPr>
              <w:spacing w:after="0" w:line="240" w:lineRule="auto"/>
              <w:rPr>
                <w:rFonts w:ascii="Calibri" w:eastAsia="Times New Roman" w:hAnsi="Calibri" w:cs="Calibri"/>
                <w:sz w:val="20"/>
                <w:szCs w:val="20"/>
                <w:lang w:eastAsia="en-GB"/>
              </w:rPr>
            </w:pPr>
          </w:p>
        </w:tc>
        <w:tc>
          <w:tcPr>
            <w:tcW w:w="960" w:type="dxa"/>
            <w:tcBorders>
              <w:top w:val="nil"/>
              <w:left w:val="nil"/>
              <w:bottom w:val="nil"/>
              <w:right w:val="nil"/>
            </w:tcBorders>
            <w:noWrap/>
            <w:vAlign w:val="bottom"/>
            <w:hideMark/>
          </w:tcPr>
          <w:p w14:paraId="5ED64C38" w14:textId="77777777" w:rsidR="003136BF" w:rsidRPr="00777A0B" w:rsidRDefault="003136BF">
            <w:pPr>
              <w:spacing w:after="0" w:line="240" w:lineRule="auto"/>
              <w:jc w:val="center"/>
              <w:rPr>
                <w:rFonts w:ascii="Calibri" w:eastAsia="Times New Roman" w:hAnsi="Calibri" w:cs="Calibri"/>
                <w:sz w:val="20"/>
                <w:szCs w:val="20"/>
                <w:lang w:eastAsia="en-GB"/>
              </w:rPr>
            </w:pPr>
          </w:p>
        </w:tc>
      </w:tr>
      <w:tr w:rsidR="003136BF" w:rsidRPr="00777A0B" w14:paraId="398444DD" w14:textId="77777777">
        <w:trPr>
          <w:trHeight w:val="290"/>
        </w:trPr>
        <w:tc>
          <w:tcPr>
            <w:tcW w:w="620" w:type="dxa"/>
            <w:tcBorders>
              <w:top w:val="nil"/>
              <w:left w:val="nil"/>
              <w:bottom w:val="nil"/>
              <w:right w:val="nil"/>
            </w:tcBorders>
            <w:noWrap/>
            <w:vAlign w:val="bottom"/>
            <w:hideMark/>
          </w:tcPr>
          <w:p w14:paraId="7B9BF4E1" w14:textId="77777777" w:rsidR="003136BF" w:rsidRPr="00777A0B" w:rsidRDefault="003136BF">
            <w:pPr>
              <w:spacing w:after="0" w:line="240" w:lineRule="auto"/>
              <w:rPr>
                <w:rFonts w:ascii="Calibri" w:eastAsia="Times New Roman" w:hAnsi="Calibri" w:cs="Calibri"/>
                <w:sz w:val="20"/>
                <w:szCs w:val="20"/>
                <w:lang w:eastAsia="en-GB"/>
              </w:rPr>
            </w:pPr>
          </w:p>
        </w:tc>
        <w:tc>
          <w:tcPr>
            <w:tcW w:w="3420" w:type="dxa"/>
            <w:tcBorders>
              <w:top w:val="nil"/>
              <w:left w:val="nil"/>
              <w:bottom w:val="nil"/>
              <w:right w:val="nil"/>
            </w:tcBorders>
            <w:vAlign w:val="bottom"/>
            <w:hideMark/>
          </w:tcPr>
          <w:p w14:paraId="290E48E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Depreciation and amortisation </w:t>
            </w:r>
          </w:p>
        </w:tc>
        <w:tc>
          <w:tcPr>
            <w:tcW w:w="1580" w:type="dxa"/>
            <w:tcBorders>
              <w:top w:val="nil"/>
              <w:left w:val="nil"/>
              <w:bottom w:val="nil"/>
              <w:right w:val="nil"/>
            </w:tcBorders>
            <w:noWrap/>
            <w:vAlign w:val="bottom"/>
            <w:hideMark/>
          </w:tcPr>
          <w:p w14:paraId="240FDF2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1,090</w:t>
            </w:r>
          </w:p>
        </w:tc>
        <w:tc>
          <w:tcPr>
            <w:tcW w:w="380" w:type="dxa"/>
            <w:tcBorders>
              <w:top w:val="nil"/>
              <w:left w:val="nil"/>
              <w:bottom w:val="nil"/>
              <w:right w:val="nil"/>
            </w:tcBorders>
            <w:noWrap/>
            <w:vAlign w:val="bottom"/>
            <w:hideMark/>
          </w:tcPr>
          <w:p w14:paraId="0FF079B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80" w:type="dxa"/>
            <w:tcBorders>
              <w:top w:val="nil"/>
              <w:left w:val="nil"/>
              <w:bottom w:val="nil"/>
              <w:right w:val="nil"/>
            </w:tcBorders>
            <w:noWrap/>
            <w:vAlign w:val="bottom"/>
            <w:hideMark/>
          </w:tcPr>
          <w:p w14:paraId="177B25B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919</w:t>
            </w:r>
          </w:p>
        </w:tc>
        <w:tc>
          <w:tcPr>
            <w:tcW w:w="380" w:type="dxa"/>
            <w:tcBorders>
              <w:top w:val="nil"/>
              <w:left w:val="nil"/>
              <w:bottom w:val="nil"/>
              <w:right w:val="nil"/>
            </w:tcBorders>
            <w:noWrap/>
            <w:vAlign w:val="bottom"/>
            <w:hideMark/>
          </w:tcPr>
          <w:p w14:paraId="6A61F5E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80" w:type="dxa"/>
            <w:tcBorders>
              <w:top w:val="nil"/>
              <w:left w:val="nil"/>
              <w:bottom w:val="nil"/>
              <w:right w:val="nil"/>
            </w:tcBorders>
            <w:noWrap/>
            <w:vAlign w:val="bottom"/>
            <w:hideMark/>
          </w:tcPr>
          <w:p w14:paraId="4B24844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1,961</w:t>
            </w:r>
          </w:p>
        </w:tc>
        <w:tc>
          <w:tcPr>
            <w:tcW w:w="960" w:type="dxa"/>
            <w:tcBorders>
              <w:top w:val="nil"/>
              <w:left w:val="nil"/>
              <w:bottom w:val="nil"/>
              <w:right w:val="nil"/>
            </w:tcBorders>
            <w:noWrap/>
            <w:vAlign w:val="bottom"/>
            <w:hideMark/>
          </w:tcPr>
          <w:p w14:paraId="52F26E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r>
      <w:tr w:rsidR="003136BF" w:rsidRPr="00777A0B" w14:paraId="195EE369" w14:textId="77777777">
        <w:trPr>
          <w:trHeight w:val="290"/>
        </w:trPr>
        <w:tc>
          <w:tcPr>
            <w:tcW w:w="620" w:type="dxa"/>
            <w:tcBorders>
              <w:top w:val="nil"/>
              <w:left w:val="nil"/>
              <w:bottom w:val="nil"/>
              <w:right w:val="nil"/>
            </w:tcBorders>
            <w:noWrap/>
            <w:vAlign w:val="bottom"/>
            <w:hideMark/>
          </w:tcPr>
          <w:p w14:paraId="22529B44" w14:textId="77777777" w:rsidR="003136BF" w:rsidRPr="00777A0B" w:rsidRDefault="003136BF">
            <w:pPr>
              <w:spacing w:after="0" w:line="240" w:lineRule="auto"/>
              <w:rPr>
                <w:rFonts w:ascii="Calibri" w:eastAsia="Times New Roman" w:hAnsi="Calibri" w:cs="Calibri"/>
                <w:sz w:val="20"/>
                <w:szCs w:val="20"/>
                <w:lang w:eastAsia="en-GB"/>
              </w:rPr>
            </w:pPr>
          </w:p>
        </w:tc>
        <w:tc>
          <w:tcPr>
            <w:tcW w:w="3420" w:type="dxa"/>
            <w:tcBorders>
              <w:top w:val="nil"/>
              <w:left w:val="nil"/>
              <w:bottom w:val="nil"/>
              <w:right w:val="nil"/>
            </w:tcBorders>
            <w:vAlign w:val="bottom"/>
            <w:hideMark/>
          </w:tcPr>
          <w:p w14:paraId="561B566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Exceptional items </w:t>
            </w:r>
          </w:p>
        </w:tc>
        <w:tc>
          <w:tcPr>
            <w:tcW w:w="1580" w:type="dxa"/>
            <w:tcBorders>
              <w:top w:val="nil"/>
              <w:left w:val="nil"/>
              <w:bottom w:val="nil"/>
              <w:right w:val="nil"/>
            </w:tcBorders>
            <w:noWrap/>
            <w:vAlign w:val="bottom"/>
            <w:hideMark/>
          </w:tcPr>
          <w:p w14:paraId="71CE409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173</w:t>
            </w:r>
          </w:p>
        </w:tc>
        <w:tc>
          <w:tcPr>
            <w:tcW w:w="380" w:type="dxa"/>
            <w:tcBorders>
              <w:top w:val="nil"/>
              <w:left w:val="nil"/>
              <w:bottom w:val="nil"/>
              <w:right w:val="nil"/>
            </w:tcBorders>
            <w:noWrap/>
            <w:vAlign w:val="bottom"/>
            <w:hideMark/>
          </w:tcPr>
          <w:p w14:paraId="10911A9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80" w:type="dxa"/>
            <w:tcBorders>
              <w:top w:val="nil"/>
              <w:left w:val="nil"/>
              <w:bottom w:val="nil"/>
              <w:right w:val="nil"/>
            </w:tcBorders>
            <w:noWrap/>
            <w:vAlign w:val="bottom"/>
            <w:hideMark/>
          </w:tcPr>
          <w:p w14:paraId="29B66AE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173</w:t>
            </w:r>
          </w:p>
        </w:tc>
        <w:tc>
          <w:tcPr>
            <w:tcW w:w="380" w:type="dxa"/>
            <w:tcBorders>
              <w:top w:val="nil"/>
              <w:left w:val="nil"/>
              <w:bottom w:val="nil"/>
              <w:right w:val="nil"/>
            </w:tcBorders>
            <w:noWrap/>
            <w:vAlign w:val="bottom"/>
            <w:hideMark/>
          </w:tcPr>
          <w:p w14:paraId="562EE08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80" w:type="dxa"/>
            <w:tcBorders>
              <w:top w:val="nil"/>
              <w:left w:val="nil"/>
              <w:bottom w:val="nil"/>
              <w:right w:val="nil"/>
            </w:tcBorders>
            <w:noWrap/>
            <w:vAlign w:val="bottom"/>
            <w:hideMark/>
          </w:tcPr>
          <w:p w14:paraId="5F695E8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1,574</w:t>
            </w:r>
          </w:p>
        </w:tc>
        <w:tc>
          <w:tcPr>
            <w:tcW w:w="960" w:type="dxa"/>
            <w:tcBorders>
              <w:top w:val="nil"/>
              <w:left w:val="nil"/>
              <w:bottom w:val="nil"/>
              <w:right w:val="nil"/>
            </w:tcBorders>
            <w:noWrap/>
            <w:vAlign w:val="bottom"/>
            <w:hideMark/>
          </w:tcPr>
          <w:p w14:paraId="685B808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r>
      <w:tr w:rsidR="003136BF" w:rsidRPr="00777A0B" w14:paraId="66B64941" w14:textId="77777777">
        <w:trPr>
          <w:trHeight w:val="530"/>
        </w:trPr>
        <w:tc>
          <w:tcPr>
            <w:tcW w:w="620" w:type="dxa"/>
            <w:tcBorders>
              <w:top w:val="nil"/>
              <w:left w:val="nil"/>
              <w:bottom w:val="nil"/>
              <w:right w:val="nil"/>
            </w:tcBorders>
            <w:vAlign w:val="bottom"/>
            <w:hideMark/>
          </w:tcPr>
          <w:p w14:paraId="6846EC3D" w14:textId="77777777" w:rsidR="003136BF" w:rsidRPr="00777A0B" w:rsidRDefault="003136BF">
            <w:pPr>
              <w:spacing w:after="0" w:line="240" w:lineRule="auto"/>
              <w:rPr>
                <w:rFonts w:ascii="Calibri" w:eastAsia="Times New Roman" w:hAnsi="Calibri" w:cs="Calibri"/>
                <w:sz w:val="20"/>
                <w:szCs w:val="20"/>
                <w:lang w:eastAsia="en-GB"/>
              </w:rPr>
            </w:pPr>
          </w:p>
        </w:tc>
        <w:tc>
          <w:tcPr>
            <w:tcW w:w="3420" w:type="dxa"/>
            <w:tcBorders>
              <w:top w:val="nil"/>
              <w:left w:val="nil"/>
              <w:bottom w:val="nil"/>
              <w:right w:val="nil"/>
            </w:tcBorders>
            <w:vAlign w:val="bottom"/>
            <w:hideMark/>
          </w:tcPr>
          <w:p w14:paraId="03E1C9B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non-trading expenses (included within administrative expenses) </w:t>
            </w:r>
          </w:p>
        </w:tc>
        <w:tc>
          <w:tcPr>
            <w:tcW w:w="1580" w:type="dxa"/>
            <w:tcBorders>
              <w:top w:val="nil"/>
              <w:left w:val="nil"/>
              <w:bottom w:val="nil"/>
              <w:right w:val="nil"/>
            </w:tcBorders>
            <w:vAlign w:val="bottom"/>
            <w:hideMark/>
          </w:tcPr>
          <w:p w14:paraId="0805088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63</w:t>
            </w:r>
          </w:p>
        </w:tc>
        <w:tc>
          <w:tcPr>
            <w:tcW w:w="380" w:type="dxa"/>
            <w:tcBorders>
              <w:top w:val="nil"/>
              <w:left w:val="nil"/>
              <w:bottom w:val="nil"/>
              <w:right w:val="nil"/>
            </w:tcBorders>
            <w:vAlign w:val="bottom"/>
            <w:hideMark/>
          </w:tcPr>
          <w:p w14:paraId="442473E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80" w:type="dxa"/>
            <w:tcBorders>
              <w:top w:val="nil"/>
              <w:left w:val="nil"/>
              <w:bottom w:val="nil"/>
              <w:right w:val="nil"/>
            </w:tcBorders>
            <w:vAlign w:val="bottom"/>
            <w:hideMark/>
          </w:tcPr>
          <w:p w14:paraId="457FA82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320</w:t>
            </w:r>
          </w:p>
        </w:tc>
        <w:tc>
          <w:tcPr>
            <w:tcW w:w="380" w:type="dxa"/>
            <w:tcBorders>
              <w:top w:val="nil"/>
              <w:left w:val="nil"/>
              <w:bottom w:val="nil"/>
              <w:right w:val="nil"/>
            </w:tcBorders>
            <w:vAlign w:val="bottom"/>
            <w:hideMark/>
          </w:tcPr>
          <w:p w14:paraId="4D63D43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80" w:type="dxa"/>
            <w:tcBorders>
              <w:top w:val="nil"/>
              <w:left w:val="nil"/>
              <w:bottom w:val="nil"/>
              <w:right w:val="nil"/>
            </w:tcBorders>
            <w:vAlign w:val="bottom"/>
            <w:hideMark/>
          </w:tcPr>
          <w:p w14:paraId="09D0095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859</w:t>
            </w:r>
          </w:p>
        </w:tc>
        <w:tc>
          <w:tcPr>
            <w:tcW w:w="960" w:type="dxa"/>
            <w:tcBorders>
              <w:top w:val="nil"/>
              <w:left w:val="nil"/>
              <w:bottom w:val="nil"/>
              <w:right w:val="nil"/>
            </w:tcBorders>
            <w:vAlign w:val="bottom"/>
            <w:hideMark/>
          </w:tcPr>
          <w:p w14:paraId="0D03D2A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r>
      <w:tr w:rsidR="003136BF" w:rsidRPr="00777A0B" w14:paraId="0E9B4BD5" w14:textId="77777777">
        <w:trPr>
          <w:trHeight w:val="290"/>
        </w:trPr>
        <w:tc>
          <w:tcPr>
            <w:tcW w:w="620" w:type="dxa"/>
            <w:tcBorders>
              <w:top w:val="nil"/>
              <w:left w:val="nil"/>
              <w:bottom w:val="nil"/>
              <w:right w:val="nil"/>
            </w:tcBorders>
            <w:noWrap/>
            <w:vAlign w:val="bottom"/>
            <w:hideMark/>
          </w:tcPr>
          <w:p w14:paraId="7A253FF7" w14:textId="77777777" w:rsidR="003136BF" w:rsidRPr="00777A0B" w:rsidRDefault="003136BF">
            <w:pPr>
              <w:spacing w:after="0" w:line="240" w:lineRule="auto"/>
              <w:rPr>
                <w:rFonts w:ascii="Calibri" w:eastAsia="Times New Roman" w:hAnsi="Calibri" w:cs="Calibri"/>
                <w:sz w:val="20"/>
                <w:szCs w:val="20"/>
                <w:lang w:eastAsia="en-GB"/>
              </w:rPr>
            </w:pPr>
          </w:p>
        </w:tc>
        <w:tc>
          <w:tcPr>
            <w:tcW w:w="3420" w:type="dxa"/>
            <w:tcBorders>
              <w:top w:val="nil"/>
              <w:left w:val="nil"/>
              <w:bottom w:val="nil"/>
              <w:right w:val="nil"/>
            </w:tcBorders>
            <w:noWrap/>
            <w:vAlign w:val="bottom"/>
            <w:hideMark/>
          </w:tcPr>
          <w:p w14:paraId="0213E28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Gain on bargain purchase </w:t>
            </w:r>
          </w:p>
        </w:tc>
        <w:tc>
          <w:tcPr>
            <w:tcW w:w="1580" w:type="dxa"/>
            <w:tcBorders>
              <w:top w:val="nil"/>
              <w:left w:val="nil"/>
              <w:bottom w:val="nil"/>
              <w:right w:val="nil"/>
            </w:tcBorders>
            <w:noWrap/>
            <w:vAlign w:val="bottom"/>
            <w:hideMark/>
          </w:tcPr>
          <w:p w14:paraId="4FE5982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w:t>
            </w:r>
          </w:p>
        </w:tc>
        <w:tc>
          <w:tcPr>
            <w:tcW w:w="380" w:type="dxa"/>
            <w:tcBorders>
              <w:top w:val="nil"/>
              <w:left w:val="nil"/>
              <w:bottom w:val="nil"/>
              <w:right w:val="nil"/>
            </w:tcBorders>
            <w:noWrap/>
            <w:vAlign w:val="bottom"/>
            <w:hideMark/>
          </w:tcPr>
          <w:p w14:paraId="3609E9F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80" w:type="dxa"/>
            <w:tcBorders>
              <w:top w:val="nil"/>
              <w:left w:val="nil"/>
              <w:bottom w:val="nil"/>
              <w:right w:val="nil"/>
            </w:tcBorders>
            <w:noWrap/>
            <w:vAlign w:val="bottom"/>
            <w:hideMark/>
          </w:tcPr>
          <w:p w14:paraId="3562114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(592)</w:t>
            </w:r>
          </w:p>
        </w:tc>
        <w:tc>
          <w:tcPr>
            <w:tcW w:w="380" w:type="dxa"/>
            <w:tcBorders>
              <w:top w:val="nil"/>
              <w:left w:val="nil"/>
              <w:bottom w:val="nil"/>
              <w:right w:val="nil"/>
            </w:tcBorders>
            <w:noWrap/>
            <w:vAlign w:val="bottom"/>
            <w:hideMark/>
          </w:tcPr>
          <w:p w14:paraId="0E3ED65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80" w:type="dxa"/>
            <w:tcBorders>
              <w:top w:val="nil"/>
              <w:left w:val="nil"/>
              <w:bottom w:val="nil"/>
              <w:right w:val="nil"/>
            </w:tcBorders>
            <w:noWrap/>
            <w:vAlign w:val="bottom"/>
            <w:hideMark/>
          </w:tcPr>
          <w:p w14:paraId="1BB1D53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(592)</w:t>
            </w:r>
          </w:p>
        </w:tc>
        <w:tc>
          <w:tcPr>
            <w:tcW w:w="960" w:type="dxa"/>
            <w:tcBorders>
              <w:top w:val="nil"/>
              <w:left w:val="nil"/>
              <w:bottom w:val="nil"/>
              <w:right w:val="nil"/>
            </w:tcBorders>
            <w:noWrap/>
            <w:vAlign w:val="bottom"/>
            <w:hideMark/>
          </w:tcPr>
          <w:p w14:paraId="104DAAB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r>
      <w:tr w:rsidR="003136BF" w:rsidRPr="00777A0B" w14:paraId="628B1D3D" w14:textId="77777777">
        <w:trPr>
          <w:trHeight w:val="290"/>
        </w:trPr>
        <w:tc>
          <w:tcPr>
            <w:tcW w:w="620" w:type="dxa"/>
            <w:tcBorders>
              <w:top w:val="nil"/>
              <w:left w:val="nil"/>
              <w:bottom w:val="nil"/>
              <w:right w:val="nil"/>
            </w:tcBorders>
            <w:noWrap/>
            <w:vAlign w:val="bottom"/>
            <w:hideMark/>
          </w:tcPr>
          <w:p w14:paraId="76B8EEEF" w14:textId="77777777" w:rsidR="003136BF" w:rsidRPr="00777A0B" w:rsidRDefault="003136BF">
            <w:pPr>
              <w:spacing w:after="0" w:line="240" w:lineRule="auto"/>
              <w:rPr>
                <w:rFonts w:ascii="Calibri" w:eastAsia="Times New Roman" w:hAnsi="Calibri" w:cs="Calibri"/>
                <w:sz w:val="20"/>
                <w:szCs w:val="20"/>
                <w:lang w:eastAsia="en-GB"/>
              </w:rPr>
            </w:pPr>
          </w:p>
        </w:tc>
        <w:tc>
          <w:tcPr>
            <w:tcW w:w="3420" w:type="dxa"/>
            <w:tcBorders>
              <w:top w:val="nil"/>
              <w:left w:val="nil"/>
              <w:bottom w:val="nil"/>
              <w:right w:val="nil"/>
            </w:tcBorders>
            <w:noWrap/>
            <w:vAlign w:val="bottom"/>
            <w:hideMark/>
          </w:tcPr>
          <w:p w14:paraId="2FB34EBF" w14:textId="77777777" w:rsidR="003136BF" w:rsidRPr="00777A0B" w:rsidRDefault="003136BF">
            <w:pPr>
              <w:spacing w:after="0" w:line="240" w:lineRule="auto"/>
              <w:rPr>
                <w:rFonts w:ascii="Calibri" w:eastAsia="Times New Roman" w:hAnsi="Calibri" w:cs="Calibri"/>
                <w:sz w:val="20"/>
                <w:szCs w:val="20"/>
                <w:lang w:eastAsia="en-GB"/>
              </w:rPr>
            </w:pPr>
          </w:p>
        </w:tc>
        <w:tc>
          <w:tcPr>
            <w:tcW w:w="1580" w:type="dxa"/>
            <w:tcBorders>
              <w:top w:val="nil"/>
              <w:left w:val="nil"/>
              <w:bottom w:val="nil"/>
              <w:right w:val="nil"/>
            </w:tcBorders>
            <w:noWrap/>
            <w:vAlign w:val="bottom"/>
            <w:hideMark/>
          </w:tcPr>
          <w:p w14:paraId="0CE0BC0C" w14:textId="77777777" w:rsidR="003136BF" w:rsidRPr="00777A0B" w:rsidRDefault="003136BF">
            <w:pPr>
              <w:spacing w:after="0" w:line="240" w:lineRule="auto"/>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249AD6D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580" w:type="dxa"/>
            <w:tcBorders>
              <w:top w:val="nil"/>
              <w:left w:val="nil"/>
              <w:bottom w:val="nil"/>
              <w:right w:val="nil"/>
            </w:tcBorders>
            <w:noWrap/>
            <w:vAlign w:val="bottom"/>
            <w:hideMark/>
          </w:tcPr>
          <w:p w14:paraId="63312F67" w14:textId="77777777" w:rsidR="003136BF" w:rsidRPr="00777A0B" w:rsidRDefault="003136BF">
            <w:pPr>
              <w:spacing w:after="0" w:line="240" w:lineRule="auto"/>
              <w:rPr>
                <w:rFonts w:ascii="Calibri" w:eastAsia="Times New Roman" w:hAnsi="Calibri" w:cs="Calibri"/>
                <w:sz w:val="20"/>
                <w:szCs w:val="20"/>
                <w:lang w:eastAsia="en-GB"/>
              </w:rPr>
            </w:pPr>
          </w:p>
        </w:tc>
        <w:tc>
          <w:tcPr>
            <w:tcW w:w="380" w:type="dxa"/>
            <w:tcBorders>
              <w:top w:val="nil"/>
              <w:left w:val="nil"/>
              <w:bottom w:val="nil"/>
              <w:right w:val="nil"/>
            </w:tcBorders>
            <w:noWrap/>
            <w:vAlign w:val="bottom"/>
            <w:hideMark/>
          </w:tcPr>
          <w:p w14:paraId="70F463D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580" w:type="dxa"/>
            <w:tcBorders>
              <w:top w:val="nil"/>
              <w:left w:val="nil"/>
              <w:bottom w:val="nil"/>
              <w:right w:val="nil"/>
            </w:tcBorders>
            <w:noWrap/>
            <w:vAlign w:val="bottom"/>
            <w:hideMark/>
          </w:tcPr>
          <w:p w14:paraId="6AA67496" w14:textId="77777777" w:rsidR="003136BF" w:rsidRPr="00777A0B" w:rsidRDefault="003136BF">
            <w:pPr>
              <w:spacing w:after="0" w:line="240" w:lineRule="auto"/>
              <w:rPr>
                <w:rFonts w:ascii="Calibri" w:eastAsia="Times New Roman" w:hAnsi="Calibri" w:cs="Calibri"/>
                <w:sz w:val="20"/>
                <w:szCs w:val="20"/>
                <w:lang w:eastAsia="en-GB"/>
              </w:rPr>
            </w:pPr>
          </w:p>
        </w:tc>
        <w:tc>
          <w:tcPr>
            <w:tcW w:w="960" w:type="dxa"/>
            <w:tcBorders>
              <w:top w:val="nil"/>
              <w:left w:val="nil"/>
              <w:bottom w:val="nil"/>
              <w:right w:val="nil"/>
            </w:tcBorders>
            <w:noWrap/>
            <w:vAlign w:val="bottom"/>
            <w:hideMark/>
          </w:tcPr>
          <w:p w14:paraId="0ED37DBB"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0E7A00D" w14:textId="77777777">
        <w:trPr>
          <w:trHeight w:val="300"/>
        </w:trPr>
        <w:tc>
          <w:tcPr>
            <w:tcW w:w="620" w:type="dxa"/>
            <w:tcBorders>
              <w:top w:val="nil"/>
              <w:left w:val="nil"/>
              <w:bottom w:val="nil"/>
              <w:right w:val="nil"/>
            </w:tcBorders>
            <w:noWrap/>
            <w:vAlign w:val="bottom"/>
            <w:hideMark/>
          </w:tcPr>
          <w:p w14:paraId="0DED90BE" w14:textId="77777777" w:rsidR="003136BF" w:rsidRPr="00777A0B" w:rsidRDefault="003136BF">
            <w:pPr>
              <w:spacing w:after="0" w:line="240" w:lineRule="auto"/>
              <w:rPr>
                <w:rFonts w:ascii="Calibri" w:eastAsia="Times New Roman" w:hAnsi="Calibri" w:cs="Calibri"/>
                <w:sz w:val="20"/>
                <w:szCs w:val="20"/>
                <w:lang w:eastAsia="en-GB"/>
              </w:rPr>
            </w:pPr>
          </w:p>
        </w:tc>
        <w:tc>
          <w:tcPr>
            <w:tcW w:w="3420" w:type="dxa"/>
            <w:tcBorders>
              <w:top w:val="nil"/>
              <w:left w:val="nil"/>
              <w:bottom w:val="nil"/>
              <w:right w:val="nil"/>
            </w:tcBorders>
            <w:noWrap/>
            <w:vAlign w:val="bottom"/>
            <w:hideMark/>
          </w:tcPr>
          <w:p w14:paraId="6DD68BDB"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Adjusted EBITDA</w:t>
            </w:r>
          </w:p>
        </w:tc>
        <w:tc>
          <w:tcPr>
            <w:tcW w:w="1580" w:type="dxa"/>
            <w:tcBorders>
              <w:top w:val="single" w:sz="4" w:space="0" w:color="auto"/>
              <w:left w:val="nil"/>
              <w:bottom w:val="double" w:sz="6" w:space="0" w:color="auto"/>
              <w:right w:val="nil"/>
            </w:tcBorders>
            <w:noWrap/>
            <w:vAlign w:val="bottom"/>
            <w:hideMark/>
          </w:tcPr>
          <w:p w14:paraId="5AC051A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4,340</w:t>
            </w:r>
          </w:p>
        </w:tc>
        <w:tc>
          <w:tcPr>
            <w:tcW w:w="380" w:type="dxa"/>
            <w:tcBorders>
              <w:top w:val="nil"/>
              <w:left w:val="nil"/>
              <w:bottom w:val="nil"/>
              <w:right w:val="nil"/>
            </w:tcBorders>
            <w:noWrap/>
            <w:vAlign w:val="bottom"/>
            <w:hideMark/>
          </w:tcPr>
          <w:p w14:paraId="1F09990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80" w:type="dxa"/>
            <w:tcBorders>
              <w:top w:val="single" w:sz="4" w:space="0" w:color="auto"/>
              <w:left w:val="nil"/>
              <w:bottom w:val="double" w:sz="6" w:space="0" w:color="auto"/>
              <w:right w:val="nil"/>
            </w:tcBorders>
            <w:noWrap/>
            <w:vAlign w:val="bottom"/>
            <w:hideMark/>
          </w:tcPr>
          <w:p w14:paraId="4E40C38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3,788</w:t>
            </w:r>
          </w:p>
        </w:tc>
        <w:tc>
          <w:tcPr>
            <w:tcW w:w="380" w:type="dxa"/>
            <w:tcBorders>
              <w:top w:val="nil"/>
              <w:left w:val="nil"/>
              <w:bottom w:val="nil"/>
              <w:right w:val="nil"/>
            </w:tcBorders>
            <w:noWrap/>
            <w:vAlign w:val="bottom"/>
            <w:hideMark/>
          </w:tcPr>
          <w:p w14:paraId="259A53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580" w:type="dxa"/>
            <w:tcBorders>
              <w:top w:val="single" w:sz="4" w:space="0" w:color="auto"/>
              <w:left w:val="nil"/>
              <w:bottom w:val="double" w:sz="6" w:space="0" w:color="auto"/>
              <w:right w:val="nil"/>
            </w:tcBorders>
            <w:noWrap/>
            <w:vAlign w:val="bottom"/>
            <w:hideMark/>
          </w:tcPr>
          <w:p w14:paraId="2C8B1B8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7,670</w:t>
            </w:r>
          </w:p>
        </w:tc>
        <w:tc>
          <w:tcPr>
            <w:tcW w:w="960" w:type="dxa"/>
            <w:tcBorders>
              <w:top w:val="nil"/>
              <w:left w:val="nil"/>
              <w:bottom w:val="nil"/>
              <w:right w:val="nil"/>
            </w:tcBorders>
            <w:noWrap/>
            <w:vAlign w:val="bottom"/>
            <w:hideMark/>
          </w:tcPr>
          <w:p w14:paraId="6FABE7C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r>
    </w:tbl>
    <w:p w14:paraId="40F3D5C9" w14:textId="77777777" w:rsidR="003136BF" w:rsidRPr="00777A0B" w:rsidRDefault="003136BF" w:rsidP="003136BF">
      <w:pPr>
        <w:pStyle w:val="Default"/>
        <w:ind w:left="720"/>
        <w:jc w:val="both"/>
        <w:rPr>
          <w:rFonts w:ascii="Calibri" w:hAnsi="Calibri" w:cs="Calibri"/>
          <w:b/>
          <w:bCs/>
          <w:sz w:val="20"/>
          <w:szCs w:val="20"/>
        </w:rPr>
      </w:pPr>
    </w:p>
    <w:p w14:paraId="655D494C" w14:textId="77777777" w:rsidR="003136BF" w:rsidRPr="00777A0B" w:rsidRDefault="003136BF" w:rsidP="003136BF">
      <w:pPr>
        <w:spacing w:after="0" w:line="240" w:lineRule="auto"/>
        <w:rPr>
          <w:rFonts w:ascii="Calibri" w:hAnsi="Calibri" w:cs="Calibri"/>
          <w:b/>
          <w:bCs/>
          <w:color w:val="000000"/>
          <w:sz w:val="20"/>
          <w:szCs w:val="20"/>
        </w:rPr>
      </w:pPr>
    </w:p>
    <w:p w14:paraId="46D1DB2D" w14:textId="77777777" w:rsidR="003136BF" w:rsidRPr="00777A0B" w:rsidRDefault="003136BF" w:rsidP="003136BF">
      <w:pPr>
        <w:pStyle w:val="Default"/>
        <w:ind w:left="720"/>
        <w:jc w:val="both"/>
        <w:rPr>
          <w:rFonts w:ascii="Calibri" w:hAnsi="Calibri" w:cs="Calibri"/>
          <w:b/>
          <w:bCs/>
          <w:sz w:val="20"/>
          <w:szCs w:val="20"/>
        </w:rPr>
      </w:pPr>
    </w:p>
    <w:p w14:paraId="7BD21CC5" w14:textId="77777777" w:rsidR="003136BF" w:rsidRPr="00777A0B" w:rsidRDefault="003136BF" w:rsidP="00792271">
      <w:pPr>
        <w:pStyle w:val="Default"/>
        <w:numPr>
          <w:ilvl w:val="0"/>
          <w:numId w:val="14"/>
        </w:numPr>
        <w:ind w:left="567" w:hanging="567"/>
        <w:jc w:val="both"/>
        <w:rPr>
          <w:rFonts w:ascii="Calibri" w:hAnsi="Calibri" w:cs="Calibri"/>
          <w:b/>
          <w:bCs/>
          <w:sz w:val="20"/>
          <w:szCs w:val="20"/>
        </w:rPr>
      </w:pPr>
      <w:r w:rsidRPr="00777A0B">
        <w:rPr>
          <w:rFonts w:ascii="Calibri" w:hAnsi="Calibri" w:cs="Calibri"/>
          <w:b/>
          <w:bCs/>
          <w:sz w:val="20"/>
          <w:szCs w:val="20"/>
        </w:rPr>
        <w:t xml:space="preserve">Corporation Tax </w:t>
      </w:r>
    </w:p>
    <w:p w14:paraId="3208D33A" w14:textId="77777777" w:rsidR="003136BF" w:rsidRPr="00777A0B" w:rsidRDefault="003136BF" w:rsidP="00792271">
      <w:pPr>
        <w:pStyle w:val="Default"/>
        <w:jc w:val="both"/>
        <w:rPr>
          <w:rFonts w:ascii="Calibri" w:hAnsi="Calibri" w:cs="Calibri"/>
          <w:color w:val="auto"/>
          <w:kern w:val="2"/>
        </w:rPr>
      </w:pPr>
    </w:p>
    <w:tbl>
      <w:tblPr>
        <w:tblW w:w="7960" w:type="dxa"/>
        <w:tblInd w:w="543" w:type="dxa"/>
        <w:tblLook w:val="04A0" w:firstRow="1" w:lastRow="0" w:firstColumn="1" w:lastColumn="0" w:noHBand="0" w:noVBand="1"/>
      </w:tblPr>
      <w:tblGrid>
        <w:gridCol w:w="4396"/>
        <w:gridCol w:w="1644"/>
        <w:gridCol w:w="276"/>
        <w:gridCol w:w="1644"/>
      </w:tblGrid>
      <w:tr w:rsidR="003136BF" w:rsidRPr="00777A0B" w14:paraId="08DD6AEF" w14:textId="77777777">
        <w:trPr>
          <w:trHeight w:val="552"/>
        </w:trPr>
        <w:tc>
          <w:tcPr>
            <w:tcW w:w="4396" w:type="dxa"/>
            <w:tcBorders>
              <w:top w:val="nil"/>
              <w:left w:val="nil"/>
              <w:bottom w:val="nil"/>
              <w:right w:val="nil"/>
            </w:tcBorders>
            <w:noWrap/>
            <w:vAlign w:val="bottom"/>
            <w:hideMark/>
          </w:tcPr>
          <w:p w14:paraId="179C167D" w14:textId="77777777" w:rsidR="003136BF" w:rsidRPr="00777A0B" w:rsidRDefault="003136BF">
            <w:pPr>
              <w:spacing w:after="0" w:line="240" w:lineRule="auto"/>
              <w:rPr>
                <w:rFonts w:ascii="Calibri" w:eastAsia="Times New Roman" w:hAnsi="Calibri" w:cs="Calibri"/>
                <w:lang w:eastAsia="en-GB"/>
              </w:rPr>
            </w:pPr>
          </w:p>
        </w:tc>
        <w:tc>
          <w:tcPr>
            <w:tcW w:w="1644" w:type="dxa"/>
            <w:tcBorders>
              <w:top w:val="nil"/>
              <w:left w:val="nil"/>
              <w:bottom w:val="nil"/>
              <w:right w:val="nil"/>
            </w:tcBorders>
            <w:vAlign w:val="center"/>
            <w:hideMark/>
          </w:tcPr>
          <w:p w14:paraId="5A17842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Six months ended 30 June 2025</w:t>
            </w:r>
          </w:p>
        </w:tc>
        <w:tc>
          <w:tcPr>
            <w:tcW w:w="276" w:type="dxa"/>
            <w:tcBorders>
              <w:top w:val="nil"/>
              <w:left w:val="nil"/>
              <w:bottom w:val="nil"/>
              <w:right w:val="nil"/>
            </w:tcBorders>
            <w:noWrap/>
            <w:vAlign w:val="bottom"/>
            <w:hideMark/>
          </w:tcPr>
          <w:p w14:paraId="533599F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44" w:type="dxa"/>
            <w:tcBorders>
              <w:top w:val="nil"/>
              <w:left w:val="nil"/>
              <w:bottom w:val="nil"/>
              <w:right w:val="nil"/>
            </w:tcBorders>
            <w:vAlign w:val="center"/>
            <w:hideMark/>
          </w:tcPr>
          <w:p w14:paraId="4A61113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Six months ended 30 June 2024</w:t>
            </w:r>
          </w:p>
        </w:tc>
      </w:tr>
      <w:tr w:rsidR="003136BF" w:rsidRPr="00777A0B" w14:paraId="7CC7DF7C" w14:textId="77777777">
        <w:trPr>
          <w:trHeight w:val="288"/>
        </w:trPr>
        <w:tc>
          <w:tcPr>
            <w:tcW w:w="4396" w:type="dxa"/>
            <w:tcBorders>
              <w:top w:val="nil"/>
              <w:left w:val="nil"/>
              <w:bottom w:val="nil"/>
              <w:right w:val="nil"/>
            </w:tcBorders>
            <w:noWrap/>
            <w:vAlign w:val="bottom"/>
            <w:hideMark/>
          </w:tcPr>
          <w:p w14:paraId="315BF60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44" w:type="dxa"/>
            <w:tcBorders>
              <w:top w:val="nil"/>
              <w:left w:val="nil"/>
              <w:bottom w:val="nil"/>
              <w:right w:val="nil"/>
            </w:tcBorders>
            <w:noWrap/>
            <w:vAlign w:val="bottom"/>
            <w:hideMark/>
          </w:tcPr>
          <w:p w14:paraId="2FFAC5B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76" w:type="dxa"/>
            <w:tcBorders>
              <w:top w:val="nil"/>
              <w:left w:val="nil"/>
              <w:bottom w:val="nil"/>
              <w:right w:val="nil"/>
            </w:tcBorders>
            <w:noWrap/>
            <w:vAlign w:val="bottom"/>
            <w:hideMark/>
          </w:tcPr>
          <w:p w14:paraId="427F960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44" w:type="dxa"/>
            <w:tcBorders>
              <w:top w:val="nil"/>
              <w:left w:val="nil"/>
              <w:bottom w:val="nil"/>
              <w:right w:val="nil"/>
            </w:tcBorders>
            <w:noWrap/>
            <w:vAlign w:val="bottom"/>
            <w:hideMark/>
          </w:tcPr>
          <w:p w14:paraId="33AC871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2DD61D50" w14:textId="77777777">
        <w:trPr>
          <w:trHeight w:val="135"/>
        </w:trPr>
        <w:tc>
          <w:tcPr>
            <w:tcW w:w="4396" w:type="dxa"/>
            <w:tcBorders>
              <w:top w:val="nil"/>
              <w:left w:val="nil"/>
              <w:bottom w:val="nil"/>
              <w:right w:val="nil"/>
            </w:tcBorders>
            <w:noWrap/>
            <w:vAlign w:val="bottom"/>
            <w:hideMark/>
          </w:tcPr>
          <w:p w14:paraId="1AD59F9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44" w:type="dxa"/>
            <w:tcBorders>
              <w:top w:val="nil"/>
              <w:left w:val="nil"/>
              <w:bottom w:val="nil"/>
              <w:right w:val="nil"/>
            </w:tcBorders>
            <w:noWrap/>
            <w:vAlign w:val="bottom"/>
            <w:hideMark/>
          </w:tcPr>
          <w:p w14:paraId="10585453"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7A7C04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44" w:type="dxa"/>
            <w:tcBorders>
              <w:top w:val="nil"/>
              <w:left w:val="nil"/>
              <w:bottom w:val="nil"/>
              <w:right w:val="nil"/>
            </w:tcBorders>
            <w:noWrap/>
            <w:vAlign w:val="bottom"/>
            <w:hideMark/>
          </w:tcPr>
          <w:p w14:paraId="6988529C"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6810D850" w14:textId="77777777">
        <w:trPr>
          <w:trHeight w:val="288"/>
        </w:trPr>
        <w:tc>
          <w:tcPr>
            <w:tcW w:w="4396" w:type="dxa"/>
            <w:tcBorders>
              <w:top w:val="nil"/>
              <w:left w:val="nil"/>
              <w:bottom w:val="nil"/>
              <w:right w:val="nil"/>
            </w:tcBorders>
            <w:noWrap/>
            <w:vAlign w:val="bottom"/>
            <w:hideMark/>
          </w:tcPr>
          <w:p w14:paraId="0A2F5C75"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Profit before corporation tax </w:t>
            </w:r>
          </w:p>
        </w:tc>
        <w:tc>
          <w:tcPr>
            <w:tcW w:w="1644" w:type="dxa"/>
            <w:tcBorders>
              <w:top w:val="nil"/>
              <w:left w:val="nil"/>
              <w:bottom w:val="nil"/>
              <w:right w:val="nil"/>
            </w:tcBorders>
            <w:noWrap/>
            <w:vAlign w:val="bottom"/>
            <w:hideMark/>
          </w:tcPr>
          <w:p w14:paraId="55FAB88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2,058</w:t>
            </w:r>
          </w:p>
        </w:tc>
        <w:tc>
          <w:tcPr>
            <w:tcW w:w="276" w:type="dxa"/>
            <w:tcBorders>
              <w:top w:val="nil"/>
              <w:left w:val="nil"/>
              <w:bottom w:val="nil"/>
              <w:right w:val="nil"/>
            </w:tcBorders>
            <w:noWrap/>
            <w:vAlign w:val="bottom"/>
            <w:hideMark/>
          </w:tcPr>
          <w:p w14:paraId="0E865D4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44" w:type="dxa"/>
            <w:tcBorders>
              <w:top w:val="nil"/>
              <w:left w:val="nil"/>
              <w:bottom w:val="nil"/>
              <w:right w:val="nil"/>
            </w:tcBorders>
            <w:noWrap/>
            <w:vAlign w:val="bottom"/>
            <w:hideMark/>
          </w:tcPr>
          <w:p w14:paraId="53B529C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1,853</w:t>
            </w:r>
          </w:p>
        </w:tc>
      </w:tr>
      <w:tr w:rsidR="003136BF" w:rsidRPr="00777A0B" w14:paraId="51E55257" w14:textId="77777777">
        <w:trPr>
          <w:trHeight w:val="288"/>
        </w:trPr>
        <w:tc>
          <w:tcPr>
            <w:tcW w:w="4396" w:type="dxa"/>
            <w:tcBorders>
              <w:top w:val="nil"/>
              <w:left w:val="nil"/>
              <w:bottom w:val="nil"/>
              <w:right w:val="nil"/>
            </w:tcBorders>
            <w:noWrap/>
            <w:vAlign w:val="bottom"/>
            <w:hideMark/>
          </w:tcPr>
          <w:p w14:paraId="69475C2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44" w:type="dxa"/>
            <w:tcBorders>
              <w:top w:val="nil"/>
              <w:left w:val="nil"/>
              <w:bottom w:val="nil"/>
              <w:right w:val="nil"/>
            </w:tcBorders>
            <w:noWrap/>
            <w:vAlign w:val="bottom"/>
            <w:hideMark/>
          </w:tcPr>
          <w:p w14:paraId="71A78EB2"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441A41E4" w14:textId="77777777" w:rsidR="003136BF" w:rsidRPr="00777A0B" w:rsidRDefault="003136BF">
            <w:pPr>
              <w:spacing w:after="0" w:line="240" w:lineRule="auto"/>
              <w:rPr>
                <w:rFonts w:ascii="Calibri" w:eastAsia="Times New Roman" w:hAnsi="Calibri" w:cs="Calibri"/>
                <w:sz w:val="20"/>
                <w:szCs w:val="20"/>
                <w:lang w:eastAsia="en-GB"/>
              </w:rPr>
            </w:pPr>
          </w:p>
        </w:tc>
        <w:tc>
          <w:tcPr>
            <w:tcW w:w="1644" w:type="dxa"/>
            <w:tcBorders>
              <w:top w:val="nil"/>
              <w:left w:val="nil"/>
              <w:bottom w:val="nil"/>
              <w:right w:val="nil"/>
            </w:tcBorders>
            <w:noWrap/>
            <w:vAlign w:val="bottom"/>
            <w:hideMark/>
          </w:tcPr>
          <w:p w14:paraId="3E5EB227"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E17E3ED" w14:textId="77777777">
        <w:trPr>
          <w:trHeight w:val="288"/>
        </w:trPr>
        <w:tc>
          <w:tcPr>
            <w:tcW w:w="4396" w:type="dxa"/>
            <w:tcBorders>
              <w:top w:val="nil"/>
              <w:left w:val="nil"/>
              <w:bottom w:val="nil"/>
              <w:right w:val="nil"/>
            </w:tcBorders>
            <w:noWrap/>
            <w:vAlign w:val="bottom"/>
            <w:hideMark/>
          </w:tcPr>
          <w:p w14:paraId="6594BB1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Estimated effective tax rate</w:t>
            </w:r>
          </w:p>
        </w:tc>
        <w:tc>
          <w:tcPr>
            <w:tcW w:w="1644" w:type="dxa"/>
            <w:tcBorders>
              <w:top w:val="nil"/>
              <w:left w:val="nil"/>
              <w:bottom w:val="nil"/>
              <w:right w:val="nil"/>
            </w:tcBorders>
            <w:noWrap/>
            <w:vAlign w:val="bottom"/>
            <w:hideMark/>
          </w:tcPr>
          <w:p w14:paraId="15D9E88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26.1%</w:t>
            </w:r>
          </w:p>
        </w:tc>
        <w:tc>
          <w:tcPr>
            <w:tcW w:w="276" w:type="dxa"/>
            <w:tcBorders>
              <w:top w:val="nil"/>
              <w:left w:val="nil"/>
              <w:bottom w:val="nil"/>
              <w:right w:val="nil"/>
            </w:tcBorders>
            <w:noWrap/>
            <w:vAlign w:val="bottom"/>
            <w:hideMark/>
          </w:tcPr>
          <w:p w14:paraId="63BB2D7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44" w:type="dxa"/>
            <w:tcBorders>
              <w:top w:val="nil"/>
              <w:left w:val="nil"/>
              <w:bottom w:val="nil"/>
              <w:right w:val="nil"/>
            </w:tcBorders>
            <w:noWrap/>
            <w:vAlign w:val="bottom"/>
            <w:hideMark/>
          </w:tcPr>
          <w:p w14:paraId="1ECCB3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27.1%</w:t>
            </w:r>
          </w:p>
        </w:tc>
      </w:tr>
      <w:tr w:rsidR="003136BF" w:rsidRPr="00777A0B" w14:paraId="785C13DD" w14:textId="77777777">
        <w:trPr>
          <w:trHeight w:val="288"/>
        </w:trPr>
        <w:tc>
          <w:tcPr>
            <w:tcW w:w="4396" w:type="dxa"/>
            <w:tcBorders>
              <w:top w:val="nil"/>
              <w:left w:val="nil"/>
              <w:bottom w:val="nil"/>
              <w:right w:val="nil"/>
            </w:tcBorders>
            <w:noWrap/>
            <w:vAlign w:val="bottom"/>
            <w:hideMark/>
          </w:tcPr>
          <w:p w14:paraId="658FD08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44" w:type="dxa"/>
            <w:tcBorders>
              <w:top w:val="nil"/>
              <w:left w:val="nil"/>
              <w:bottom w:val="nil"/>
              <w:right w:val="nil"/>
            </w:tcBorders>
            <w:noWrap/>
            <w:vAlign w:val="bottom"/>
            <w:hideMark/>
          </w:tcPr>
          <w:p w14:paraId="593F347D"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68CD85C3" w14:textId="77777777" w:rsidR="003136BF" w:rsidRPr="00777A0B" w:rsidRDefault="003136BF">
            <w:pPr>
              <w:spacing w:after="0" w:line="240" w:lineRule="auto"/>
              <w:rPr>
                <w:rFonts w:ascii="Calibri" w:eastAsia="Times New Roman" w:hAnsi="Calibri" w:cs="Calibri"/>
                <w:sz w:val="20"/>
                <w:szCs w:val="20"/>
                <w:lang w:eastAsia="en-GB"/>
              </w:rPr>
            </w:pPr>
          </w:p>
        </w:tc>
        <w:tc>
          <w:tcPr>
            <w:tcW w:w="1644" w:type="dxa"/>
            <w:tcBorders>
              <w:top w:val="nil"/>
              <w:left w:val="nil"/>
              <w:bottom w:val="nil"/>
              <w:right w:val="nil"/>
            </w:tcBorders>
            <w:noWrap/>
            <w:vAlign w:val="bottom"/>
            <w:hideMark/>
          </w:tcPr>
          <w:p w14:paraId="2F916853"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40547C8" w14:textId="77777777">
        <w:trPr>
          <w:trHeight w:val="300"/>
        </w:trPr>
        <w:tc>
          <w:tcPr>
            <w:tcW w:w="4396" w:type="dxa"/>
            <w:tcBorders>
              <w:top w:val="nil"/>
              <w:left w:val="nil"/>
              <w:bottom w:val="nil"/>
              <w:right w:val="nil"/>
            </w:tcBorders>
            <w:noWrap/>
            <w:vAlign w:val="bottom"/>
            <w:hideMark/>
          </w:tcPr>
          <w:p w14:paraId="7F72EBB5"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Total tax expense</w:t>
            </w:r>
          </w:p>
        </w:tc>
        <w:tc>
          <w:tcPr>
            <w:tcW w:w="1644" w:type="dxa"/>
            <w:tcBorders>
              <w:top w:val="single" w:sz="4" w:space="0" w:color="auto"/>
              <w:left w:val="nil"/>
              <w:bottom w:val="double" w:sz="6" w:space="0" w:color="auto"/>
              <w:right w:val="nil"/>
            </w:tcBorders>
            <w:noWrap/>
            <w:vAlign w:val="bottom"/>
            <w:hideMark/>
          </w:tcPr>
          <w:p w14:paraId="76C98AA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537</w:t>
            </w:r>
          </w:p>
        </w:tc>
        <w:tc>
          <w:tcPr>
            <w:tcW w:w="276" w:type="dxa"/>
            <w:tcBorders>
              <w:top w:val="nil"/>
              <w:left w:val="nil"/>
              <w:bottom w:val="nil"/>
              <w:right w:val="nil"/>
            </w:tcBorders>
            <w:noWrap/>
            <w:vAlign w:val="bottom"/>
            <w:hideMark/>
          </w:tcPr>
          <w:p w14:paraId="2CD8BA9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644" w:type="dxa"/>
            <w:tcBorders>
              <w:top w:val="single" w:sz="4" w:space="0" w:color="auto"/>
              <w:left w:val="nil"/>
              <w:bottom w:val="double" w:sz="6" w:space="0" w:color="auto"/>
              <w:right w:val="nil"/>
            </w:tcBorders>
            <w:noWrap/>
            <w:vAlign w:val="bottom"/>
            <w:hideMark/>
          </w:tcPr>
          <w:p w14:paraId="117A832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503</w:t>
            </w:r>
          </w:p>
        </w:tc>
      </w:tr>
    </w:tbl>
    <w:p w14:paraId="799F7F5F" w14:textId="77777777" w:rsidR="003136BF" w:rsidRPr="00777A0B" w:rsidRDefault="003136BF" w:rsidP="003136BF">
      <w:pPr>
        <w:pStyle w:val="Default"/>
        <w:ind w:left="720"/>
        <w:jc w:val="both"/>
        <w:rPr>
          <w:rFonts w:ascii="Calibri" w:hAnsi="Calibri" w:cs="Calibri"/>
          <w:b/>
          <w:bCs/>
          <w:sz w:val="20"/>
          <w:szCs w:val="20"/>
        </w:rPr>
      </w:pPr>
    </w:p>
    <w:p w14:paraId="7D9CB08A" w14:textId="0B07DE4E" w:rsidR="003136BF" w:rsidRDefault="003136BF" w:rsidP="00792271">
      <w:pPr>
        <w:spacing w:after="0" w:line="240" w:lineRule="auto"/>
        <w:jc w:val="both"/>
        <w:rPr>
          <w:rFonts w:ascii="Calibri" w:hAnsi="Calibri" w:cs="Calibri"/>
          <w:sz w:val="20"/>
          <w:szCs w:val="20"/>
        </w:rPr>
      </w:pPr>
      <w:r w:rsidRPr="00777A0B">
        <w:rPr>
          <w:rFonts w:ascii="Calibri" w:hAnsi="Calibri" w:cs="Calibri"/>
          <w:sz w:val="20"/>
          <w:szCs w:val="20"/>
        </w:rPr>
        <w:t xml:space="preserve">Corporation tax expense is recognised based on management’s best estimate of the weighted average annual income tax rate expected for the full financial year. The estimated average annual tax rate used for the </w:t>
      </w:r>
      <w:r w:rsidR="00337FF1">
        <w:rPr>
          <w:rFonts w:ascii="Calibri" w:hAnsi="Calibri" w:cs="Calibri"/>
          <w:sz w:val="20"/>
          <w:szCs w:val="20"/>
        </w:rPr>
        <w:t>six</w:t>
      </w:r>
      <w:r w:rsidRPr="00777A0B">
        <w:rPr>
          <w:rFonts w:ascii="Calibri" w:hAnsi="Calibri" w:cs="Calibri"/>
          <w:sz w:val="20"/>
          <w:szCs w:val="20"/>
        </w:rPr>
        <w:t xml:space="preserve"> months ended 30 June 2025 is 26.1%. The weighted average annual effective tax rate for the </w:t>
      </w:r>
      <w:r w:rsidR="00337FF1">
        <w:rPr>
          <w:rFonts w:ascii="Calibri" w:hAnsi="Calibri" w:cs="Calibri"/>
          <w:sz w:val="20"/>
          <w:szCs w:val="20"/>
        </w:rPr>
        <w:t>six</w:t>
      </w:r>
      <w:r w:rsidRPr="00777A0B">
        <w:rPr>
          <w:rFonts w:ascii="Calibri" w:hAnsi="Calibri" w:cs="Calibri"/>
          <w:sz w:val="20"/>
          <w:szCs w:val="20"/>
        </w:rPr>
        <w:t xml:space="preserve"> months ended 30 June 2024 was 27.1%. </w:t>
      </w:r>
    </w:p>
    <w:p w14:paraId="7F2D95A4" w14:textId="77777777" w:rsidR="003136BF" w:rsidRPr="00777A0B" w:rsidRDefault="003136BF" w:rsidP="003136BF">
      <w:pPr>
        <w:spacing w:after="0" w:line="240" w:lineRule="auto"/>
        <w:rPr>
          <w:rFonts w:ascii="Calibri" w:hAnsi="Calibri" w:cs="Calibri"/>
          <w:color w:val="000000"/>
          <w:sz w:val="20"/>
          <w:szCs w:val="20"/>
        </w:rPr>
      </w:pPr>
    </w:p>
    <w:p w14:paraId="12D2A9FE" w14:textId="77777777" w:rsidR="003136BF" w:rsidRPr="00777A0B" w:rsidRDefault="003136BF" w:rsidP="00792271">
      <w:pPr>
        <w:pStyle w:val="Default"/>
        <w:numPr>
          <w:ilvl w:val="0"/>
          <w:numId w:val="14"/>
        </w:numPr>
        <w:ind w:left="567" w:hanging="567"/>
        <w:jc w:val="both"/>
        <w:rPr>
          <w:rFonts w:ascii="Calibri" w:hAnsi="Calibri" w:cs="Calibri"/>
          <w:b/>
          <w:bCs/>
          <w:sz w:val="20"/>
          <w:szCs w:val="20"/>
        </w:rPr>
      </w:pPr>
      <w:r w:rsidRPr="00777A0B">
        <w:rPr>
          <w:rFonts w:ascii="Calibri" w:hAnsi="Calibri" w:cs="Calibri"/>
          <w:b/>
          <w:bCs/>
          <w:sz w:val="20"/>
          <w:szCs w:val="20"/>
        </w:rPr>
        <w:t xml:space="preserve">Intangible assets </w:t>
      </w:r>
    </w:p>
    <w:p w14:paraId="36D04107" w14:textId="77777777" w:rsidR="003136BF" w:rsidRPr="00777A0B" w:rsidRDefault="003136BF" w:rsidP="003136BF">
      <w:pPr>
        <w:pStyle w:val="Default"/>
        <w:ind w:left="720"/>
        <w:jc w:val="both"/>
        <w:rPr>
          <w:rFonts w:ascii="Calibri" w:hAnsi="Calibri" w:cs="Calibri"/>
          <w:color w:val="auto"/>
          <w:kern w:val="2"/>
        </w:rPr>
      </w:pPr>
    </w:p>
    <w:tbl>
      <w:tblPr>
        <w:tblW w:w="9411" w:type="dxa"/>
        <w:tblInd w:w="-387" w:type="dxa"/>
        <w:tblLook w:val="04A0" w:firstRow="1" w:lastRow="0" w:firstColumn="1" w:lastColumn="0" w:noHBand="0" w:noVBand="1"/>
      </w:tblPr>
      <w:tblGrid>
        <w:gridCol w:w="245"/>
        <w:gridCol w:w="2540"/>
        <w:gridCol w:w="980"/>
        <w:gridCol w:w="1160"/>
        <w:gridCol w:w="262"/>
        <w:gridCol w:w="1380"/>
        <w:gridCol w:w="262"/>
        <w:gridCol w:w="1160"/>
        <w:gridCol w:w="262"/>
        <w:gridCol w:w="1160"/>
      </w:tblGrid>
      <w:tr w:rsidR="003136BF" w:rsidRPr="00777A0B" w14:paraId="215AF05B" w14:textId="77777777" w:rsidTr="00337FF1">
        <w:trPr>
          <w:trHeight w:val="520"/>
        </w:trPr>
        <w:tc>
          <w:tcPr>
            <w:tcW w:w="245" w:type="dxa"/>
            <w:tcBorders>
              <w:top w:val="nil"/>
              <w:left w:val="nil"/>
              <w:bottom w:val="nil"/>
              <w:right w:val="nil"/>
            </w:tcBorders>
            <w:noWrap/>
            <w:vAlign w:val="bottom"/>
            <w:hideMark/>
          </w:tcPr>
          <w:p w14:paraId="6E5B7585" w14:textId="77777777" w:rsidR="003136BF" w:rsidRPr="00777A0B" w:rsidRDefault="003136BF">
            <w:pPr>
              <w:spacing w:after="0" w:line="240" w:lineRule="auto"/>
              <w:rPr>
                <w:rFonts w:ascii="Calibri" w:eastAsia="Times New Roman" w:hAnsi="Calibri" w:cs="Calibri"/>
                <w:lang w:eastAsia="en-GB"/>
              </w:rPr>
            </w:pPr>
          </w:p>
        </w:tc>
        <w:tc>
          <w:tcPr>
            <w:tcW w:w="2540" w:type="dxa"/>
            <w:tcBorders>
              <w:top w:val="nil"/>
              <w:left w:val="nil"/>
              <w:bottom w:val="nil"/>
              <w:right w:val="nil"/>
            </w:tcBorders>
            <w:noWrap/>
            <w:vAlign w:val="bottom"/>
            <w:hideMark/>
          </w:tcPr>
          <w:p w14:paraId="45B85033" w14:textId="77777777" w:rsidR="003136BF" w:rsidRPr="00777A0B" w:rsidRDefault="003136BF">
            <w:pPr>
              <w:spacing w:after="0" w:line="240" w:lineRule="auto"/>
              <w:rPr>
                <w:rFonts w:ascii="Calibri" w:eastAsia="Times New Roman" w:hAnsi="Calibri" w:cs="Calibri"/>
                <w:sz w:val="20"/>
                <w:szCs w:val="20"/>
                <w:lang w:eastAsia="en-GB"/>
              </w:rPr>
            </w:pPr>
          </w:p>
        </w:tc>
        <w:tc>
          <w:tcPr>
            <w:tcW w:w="980" w:type="dxa"/>
            <w:tcBorders>
              <w:top w:val="nil"/>
              <w:left w:val="nil"/>
              <w:bottom w:val="nil"/>
              <w:right w:val="nil"/>
            </w:tcBorders>
            <w:noWrap/>
            <w:vAlign w:val="bottom"/>
            <w:hideMark/>
          </w:tcPr>
          <w:p w14:paraId="4AE9891F"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vAlign w:val="center"/>
            <w:hideMark/>
          </w:tcPr>
          <w:p w14:paraId="7C3E46DF"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Goodwill </w:t>
            </w:r>
          </w:p>
        </w:tc>
        <w:tc>
          <w:tcPr>
            <w:tcW w:w="262" w:type="dxa"/>
            <w:tcBorders>
              <w:top w:val="nil"/>
              <w:left w:val="nil"/>
              <w:bottom w:val="nil"/>
              <w:right w:val="nil"/>
            </w:tcBorders>
            <w:vAlign w:val="center"/>
            <w:hideMark/>
          </w:tcPr>
          <w:p w14:paraId="7C31C654"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380" w:type="dxa"/>
            <w:tcBorders>
              <w:top w:val="nil"/>
              <w:left w:val="nil"/>
              <w:bottom w:val="nil"/>
              <w:right w:val="nil"/>
            </w:tcBorders>
            <w:vAlign w:val="center"/>
            <w:hideMark/>
          </w:tcPr>
          <w:p w14:paraId="1C928552"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Customer relationships </w:t>
            </w:r>
          </w:p>
        </w:tc>
        <w:tc>
          <w:tcPr>
            <w:tcW w:w="262" w:type="dxa"/>
            <w:tcBorders>
              <w:top w:val="nil"/>
              <w:left w:val="nil"/>
              <w:bottom w:val="nil"/>
              <w:right w:val="nil"/>
            </w:tcBorders>
            <w:vAlign w:val="center"/>
            <w:hideMark/>
          </w:tcPr>
          <w:p w14:paraId="3C11578E"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60" w:type="dxa"/>
            <w:tcBorders>
              <w:top w:val="nil"/>
              <w:left w:val="nil"/>
              <w:bottom w:val="nil"/>
              <w:right w:val="nil"/>
            </w:tcBorders>
            <w:vAlign w:val="center"/>
            <w:hideMark/>
          </w:tcPr>
          <w:p w14:paraId="0058C858"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Computer software </w:t>
            </w:r>
          </w:p>
        </w:tc>
        <w:tc>
          <w:tcPr>
            <w:tcW w:w="262" w:type="dxa"/>
            <w:tcBorders>
              <w:top w:val="nil"/>
              <w:left w:val="nil"/>
              <w:bottom w:val="nil"/>
              <w:right w:val="nil"/>
            </w:tcBorders>
            <w:vAlign w:val="center"/>
            <w:hideMark/>
          </w:tcPr>
          <w:p w14:paraId="690A7EB4"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60" w:type="dxa"/>
            <w:tcBorders>
              <w:top w:val="nil"/>
              <w:left w:val="nil"/>
              <w:bottom w:val="nil"/>
              <w:right w:val="nil"/>
            </w:tcBorders>
            <w:vAlign w:val="center"/>
            <w:hideMark/>
          </w:tcPr>
          <w:p w14:paraId="52ABBC12"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0BA48200" w14:textId="77777777" w:rsidTr="00337FF1">
        <w:trPr>
          <w:trHeight w:val="285"/>
        </w:trPr>
        <w:tc>
          <w:tcPr>
            <w:tcW w:w="245" w:type="dxa"/>
            <w:tcBorders>
              <w:top w:val="nil"/>
              <w:left w:val="nil"/>
              <w:bottom w:val="nil"/>
              <w:right w:val="nil"/>
            </w:tcBorders>
            <w:noWrap/>
            <w:vAlign w:val="bottom"/>
            <w:hideMark/>
          </w:tcPr>
          <w:p w14:paraId="38C3A987"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2540" w:type="dxa"/>
            <w:tcBorders>
              <w:top w:val="nil"/>
              <w:left w:val="nil"/>
              <w:bottom w:val="nil"/>
              <w:right w:val="nil"/>
            </w:tcBorders>
            <w:vAlign w:val="bottom"/>
            <w:hideMark/>
          </w:tcPr>
          <w:p w14:paraId="454B6B0C"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Cost</w:t>
            </w:r>
          </w:p>
        </w:tc>
        <w:tc>
          <w:tcPr>
            <w:tcW w:w="980" w:type="dxa"/>
            <w:tcBorders>
              <w:top w:val="nil"/>
              <w:left w:val="nil"/>
              <w:bottom w:val="nil"/>
              <w:right w:val="nil"/>
            </w:tcBorders>
            <w:noWrap/>
            <w:vAlign w:val="bottom"/>
            <w:hideMark/>
          </w:tcPr>
          <w:p w14:paraId="79567E60"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60" w:type="dxa"/>
            <w:tcBorders>
              <w:top w:val="nil"/>
              <w:left w:val="nil"/>
              <w:bottom w:val="nil"/>
              <w:right w:val="nil"/>
            </w:tcBorders>
            <w:noWrap/>
            <w:vAlign w:val="bottom"/>
            <w:hideMark/>
          </w:tcPr>
          <w:p w14:paraId="063B32F9"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noWrap/>
            <w:vAlign w:val="bottom"/>
            <w:hideMark/>
          </w:tcPr>
          <w:p w14:paraId="281F24F1"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380" w:type="dxa"/>
            <w:tcBorders>
              <w:top w:val="nil"/>
              <w:left w:val="nil"/>
              <w:bottom w:val="nil"/>
              <w:right w:val="nil"/>
            </w:tcBorders>
            <w:noWrap/>
            <w:vAlign w:val="bottom"/>
            <w:hideMark/>
          </w:tcPr>
          <w:p w14:paraId="4DD90B04"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noWrap/>
            <w:vAlign w:val="bottom"/>
            <w:hideMark/>
          </w:tcPr>
          <w:p w14:paraId="1A886DA6"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60" w:type="dxa"/>
            <w:tcBorders>
              <w:top w:val="nil"/>
              <w:left w:val="nil"/>
              <w:bottom w:val="nil"/>
              <w:right w:val="nil"/>
            </w:tcBorders>
            <w:noWrap/>
            <w:vAlign w:val="bottom"/>
            <w:hideMark/>
          </w:tcPr>
          <w:p w14:paraId="7EE340EF"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2" w:type="dxa"/>
            <w:tcBorders>
              <w:top w:val="nil"/>
              <w:left w:val="nil"/>
              <w:bottom w:val="nil"/>
              <w:right w:val="nil"/>
            </w:tcBorders>
            <w:noWrap/>
            <w:vAlign w:val="bottom"/>
            <w:hideMark/>
          </w:tcPr>
          <w:p w14:paraId="6F3F0389"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60" w:type="dxa"/>
            <w:tcBorders>
              <w:top w:val="nil"/>
              <w:left w:val="nil"/>
              <w:bottom w:val="nil"/>
              <w:right w:val="nil"/>
            </w:tcBorders>
            <w:noWrap/>
            <w:vAlign w:val="bottom"/>
            <w:hideMark/>
          </w:tcPr>
          <w:p w14:paraId="5F77A291"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6D268058" w14:textId="77777777" w:rsidTr="00337FF1">
        <w:trPr>
          <w:trHeight w:val="285"/>
        </w:trPr>
        <w:tc>
          <w:tcPr>
            <w:tcW w:w="245" w:type="dxa"/>
            <w:tcBorders>
              <w:top w:val="nil"/>
              <w:left w:val="nil"/>
              <w:bottom w:val="nil"/>
              <w:right w:val="nil"/>
            </w:tcBorders>
            <w:noWrap/>
            <w:vAlign w:val="bottom"/>
            <w:hideMark/>
          </w:tcPr>
          <w:p w14:paraId="411BEE0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2540" w:type="dxa"/>
            <w:tcBorders>
              <w:top w:val="nil"/>
              <w:left w:val="nil"/>
              <w:bottom w:val="nil"/>
              <w:right w:val="nil"/>
            </w:tcBorders>
            <w:noWrap/>
            <w:vAlign w:val="bottom"/>
            <w:hideMark/>
          </w:tcPr>
          <w:p w14:paraId="67865216" w14:textId="77777777" w:rsidR="003136BF" w:rsidRPr="00777A0B" w:rsidRDefault="003136BF">
            <w:pPr>
              <w:spacing w:after="0" w:line="240" w:lineRule="auto"/>
              <w:rPr>
                <w:rFonts w:ascii="Calibri" w:eastAsia="Times New Roman" w:hAnsi="Calibri" w:cs="Calibri"/>
                <w:sz w:val="20"/>
                <w:szCs w:val="20"/>
                <w:lang w:eastAsia="en-GB"/>
              </w:rPr>
            </w:pPr>
          </w:p>
        </w:tc>
        <w:tc>
          <w:tcPr>
            <w:tcW w:w="980" w:type="dxa"/>
            <w:tcBorders>
              <w:top w:val="nil"/>
              <w:left w:val="nil"/>
              <w:bottom w:val="nil"/>
              <w:right w:val="nil"/>
            </w:tcBorders>
            <w:noWrap/>
            <w:vAlign w:val="bottom"/>
            <w:hideMark/>
          </w:tcPr>
          <w:p w14:paraId="2707F8E6"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77E46066"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F5328E3" w14:textId="77777777" w:rsidR="003136BF" w:rsidRPr="00777A0B" w:rsidRDefault="003136BF">
            <w:pPr>
              <w:spacing w:after="0" w:line="240" w:lineRule="auto"/>
              <w:rPr>
                <w:rFonts w:ascii="Calibri" w:eastAsia="Times New Roman" w:hAnsi="Calibri" w:cs="Calibri"/>
                <w:sz w:val="20"/>
                <w:szCs w:val="20"/>
                <w:lang w:eastAsia="en-GB"/>
              </w:rPr>
            </w:pPr>
          </w:p>
        </w:tc>
        <w:tc>
          <w:tcPr>
            <w:tcW w:w="1380" w:type="dxa"/>
            <w:tcBorders>
              <w:top w:val="nil"/>
              <w:left w:val="nil"/>
              <w:bottom w:val="nil"/>
              <w:right w:val="nil"/>
            </w:tcBorders>
            <w:noWrap/>
            <w:vAlign w:val="bottom"/>
            <w:hideMark/>
          </w:tcPr>
          <w:p w14:paraId="04543B73"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E7959FC"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007DDCA9"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7786F723"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0FC3FF51"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447F9A3" w14:textId="77777777" w:rsidTr="00337FF1">
        <w:trPr>
          <w:trHeight w:val="285"/>
        </w:trPr>
        <w:tc>
          <w:tcPr>
            <w:tcW w:w="245" w:type="dxa"/>
            <w:tcBorders>
              <w:top w:val="nil"/>
              <w:left w:val="nil"/>
              <w:bottom w:val="nil"/>
              <w:right w:val="nil"/>
            </w:tcBorders>
            <w:noWrap/>
            <w:vAlign w:val="bottom"/>
            <w:hideMark/>
          </w:tcPr>
          <w:p w14:paraId="79169977" w14:textId="77777777" w:rsidR="003136BF" w:rsidRPr="00777A0B" w:rsidRDefault="003136BF">
            <w:pPr>
              <w:spacing w:after="0" w:line="240" w:lineRule="auto"/>
              <w:rPr>
                <w:rFonts w:ascii="Calibri" w:eastAsia="Times New Roman" w:hAnsi="Calibri" w:cs="Calibri"/>
                <w:sz w:val="20"/>
                <w:szCs w:val="20"/>
                <w:lang w:eastAsia="en-GB"/>
              </w:rPr>
            </w:pPr>
          </w:p>
        </w:tc>
        <w:tc>
          <w:tcPr>
            <w:tcW w:w="2540" w:type="dxa"/>
            <w:tcBorders>
              <w:top w:val="nil"/>
              <w:left w:val="nil"/>
              <w:bottom w:val="nil"/>
              <w:right w:val="nil"/>
            </w:tcBorders>
            <w:noWrap/>
            <w:vAlign w:val="bottom"/>
            <w:hideMark/>
          </w:tcPr>
          <w:p w14:paraId="730A60D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980" w:type="dxa"/>
            <w:tcBorders>
              <w:top w:val="nil"/>
              <w:left w:val="nil"/>
              <w:bottom w:val="nil"/>
              <w:right w:val="nil"/>
            </w:tcBorders>
            <w:noWrap/>
            <w:vAlign w:val="bottom"/>
            <w:hideMark/>
          </w:tcPr>
          <w:p w14:paraId="7032069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4A34FEF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10,545</w:t>
            </w:r>
          </w:p>
        </w:tc>
        <w:tc>
          <w:tcPr>
            <w:tcW w:w="262" w:type="dxa"/>
            <w:tcBorders>
              <w:top w:val="nil"/>
              <w:left w:val="nil"/>
              <w:bottom w:val="nil"/>
              <w:right w:val="nil"/>
            </w:tcBorders>
            <w:noWrap/>
            <w:vAlign w:val="bottom"/>
            <w:hideMark/>
          </w:tcPr>
          <w:p w14:paraId="6E2637A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80" w:type="dxa"/>
            <w:tcBorders>
              <w:top w:val="nil"/>
              <w:left w:val="nil"/>
              <w:bottom w:val="nil"/>
              <w:right w:val="nil"/>
            </w:tcBorders>
            <w:noWrap/>
            <w:vAlign w:val="bottom"/>
            <w:hideMark/>
          </w:tcPr>
          <w:p w14:paraId="4B31C70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7,465</w:t>
            </w:r>
          </w:p>
        </w:tc>
        <w:tc>
          <w:tcPr>
            <w:tcW w:w="262" w:type="dxa"/>
            <w:tcBorders>
              <w:top w:val="nil"/>
              <w:left w:val="nil"/>
              <w:bottom w:val="nil"/>
              <w:right w:val="nil"/>
            </w:tcBorders>
            <w:noWrap/>
            <w:vAlign w:val="bottom"/>
            <w:hideMark/>
          </w:tcPr>
          <w:p w14:paraId="4FAE1F5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65F5B38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204</w:t>
            </w:r>
          </w:p>
        </w:tc>
        <w:tc>
          <w:tcPr>
            <w:tcW w:w="262" w:type="dxa"/>
            <w:tcBorders>
              <w:top w:val="nil"/>
              <w:left w:val="nil"/>
              <w:bottom w:val="nil"/>
              <w:right w:val="nil"/>
            </w:tcBorders>
            <w:noWrap/>
            <w:vAlign w:val="bottom"/>
            <w:hideMark/>
          </w:tcPr>
          <w:p w14:paraId="1DF5619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69ACC68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18,214</w:t>
            </w:r>
          </w:p>
        </w:tc>
      </w:tr>
      <w:tr w:rsidR="003136BF" w:rsidRPr="00777A0B" w14:paraId="5F1A95AA" w14:textId="77777777" w:rsidTr="00337FF1">
        <w:trPr>
          <w:trHeight w:val="285"/>
        </w:trPr>
        <w:tc>
          <w:tcPr>
            <w:tcW w:w="245" w:type="dxa"/>
            <w:tcBorders>
              <w:top w:val="nil"/>
              <w:left w:val="nil"/>
              <w:bottom w:val="nil"/>
              <w:right w:val="nil"/>
            </w:tcBorders>
            <w:noWrap/>
            <w:vAlign w:val="bottom"/>
            <w:hideMark/>
          </w:tcPr>
          <w:p w14:paraId="7840B39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40" w:type="dxa"/>
            <w:tcBorders>
              <w:top w:val="nil"/>
              <w:left w:val="nil"/>
              <w:bottom w:val="nil"/>
              <w:right w:val="nil"/>
            </w:tcBorders>
            <w:noWrap/>
            <w:vAlign w:val="bottom"/>
            <w:hideMark/>
          </w:tcPr>
          <w:p w14:paraId="6536655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w:t>
            </w:r>
          </w:p>
        </w:tc>
        <w:tc>
          <w:tcPr>
            <w:tcW w:w="980" w:type="dxa"/>
            <w:tcBorders>
              <w:top w:val="nil"/>
              <w:left w:val="nil"/>
              <w:bottom w:val="nil"/>
              <w:right w:val="nil"/>
            </w:tcBorders>
            <w:noWrap/>
            <w:vAlign w:val="bottom"/>
            <w:hideMark/>
          </w:tcPr>
          <w:p w14:paraId="72DBCC4B"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753950D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32DED15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80" w:type="dxa"/>
            <w:tcBorders>
              <w:top w:val="nil"/>
              <w:left w:val="nil"/>
              <w:bottom w:val="nil"/>
              <w:right w:val="nil"/>
            </w:tcBorders>
            <w:noWrap/>
            <w:vAlign w:val="bottom"/>
            <w:hideMark/>
          </w:tcPr>
          <w:p w14:paraId="29111DD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10B1AB6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0B09450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73</w:t>
            </w:r>
          </w:p>
        </w:tc>
        <w:tc>
          <w:tcPr>
            <w:tcW w:w="262" w:type="dxa"/>
            <w:tcBorders>
              <w:top w:val="nil"/>
              <w:left w:val="nil"/>
              <w:bottom w:val="nil"/>
              <w:right w:val="nil"/>
            </w:tcBorders>
            <w:noWrap/>
            <w:vAlign w:val="bottom"/>
            <w:hideMark/>
          </w:tcPr>
          <w:p w14:paraId="7DAA7A6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1027BA1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73</w:t>
            </w:r>
          </w:p>
        </w:tc>
      </w:tr>
      <w:tr w:rsidR="003136BF" w:rsidRPr="00777A0B" w14:paraId="51195566" w14:textId="77777777" w:rsidTr="00337FF1">
        <w:trPr>
          <w:trHeight w:val="285"/>
        </w:trPr>
        <w:tc>
          <w:tcPr>
            <w:tcW w:w="245" w:type="dxa"/>
            <w:tcBorders>
              <w:top w:val="nil"/>
              <w:left w:val="nil"/>
              <w:bottom w:val="nil"/>
              <w:right w:val="nil"/>
            </w:tcBorders>
            <w:noWrap/>
            <w:vAlign w:val="bottom"/>
            <w:hideMark/>
          </w:tcPr>
          <w:p w14:paraId="19EC730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520" w:type="dxa"/>
            <w:gridSpan w:val="2"/>
            <w:tcBorders>
              <w:top w:val="nil"/>
              <w:left w:val="nil"/>
              <w:bottom w:val="nil"/>
              <w:right w:val="nil"/>
            </w:tcBorders>
            <w:noWrap/>
            <w:vAlign w:val="bottom"/>
            <w:hideMark/>
          </w:tcPr>
          <w:p w14:paraId="1F0585F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Acquired through business combinations </w:t>
            </w:r>
          </w:p>
        </w:tc>
        <w:tc>
          <w:tcPr>
            <w:tcW w:w="1160" w:type="dxa"/>
            <w:tcBorders>
              <w:top w:val="nil"/>
              <w:left w:val="nil"/>
              <w:bottom w:val="nil"/>
              <w:right w:val="nil"/>
            </w:tcBorders>
            <w:noWrap/>
            <w:vAlign w:val="bottom"/>
            <w:hideMark/>
          </w:tcPr>
          <w:p w14:paraId="31F15E4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3,268</w:t>
            </w:r>
          </w:p>
        </w:tc>
        <w:tc>
          <w:tcPr>
            <w:tcW w:w="262" w:type="dxa"/>
            <w:tcBorders>
              <w:top w:val="nil"/>
              <w:left w:val="nil"/>
              <w:bottom w:val="nil"/>
              <w:right w:val="nil"/>
            </w:tcBorders>
            <w:noWrap/>
            <w:vAlign w:val="bottom"/>
            <w:hideMark/>
          </w:tcPr>
          <w:p w14:paraId="13BB765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80" w:type="dxa"/>
            <w:tcBorders>
              <w:top w:val="nil"/>
              <w:left w:val="nil"/>
              <w:bottom w:val="nil"/>
              <w:right w:val="nil"/>
            </w:tcBorders>
            <w:noWrap/>
            <w:vAlign w:val="bottom"/>
            <w:hideMark/>
          </w:tcPr>
          <w:p w14:paraId="19B763D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2B7EC59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396FF7F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1787C59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4EB356E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3,268</w:t>
            </w:r>
          </w:p>
        </w:tc>
      </w:tr>
      <w:tr w:rsidR="003136BF" w:rsidRPr="00777A0B" w14:paraId="4DF27178" w14:textId="77777777" w:rsidTr="00337FF1">
        <w:trPr>
          <w:trHeight w:val="285"/>
        </w:trPr>
        <w:tc>
          <w:tcPr>
            <w:tcW w:w="245" w:type="dxa"/>
            <w:tcBorders>
              <w:top w:val="nil"/>
              <w:left w:val="nil"/>
              <w:bottom w:val="nil"/>
              <w:right w:val="nil"/>
            </w:tcBorders>
            <w:noWrap/>
            <w:vAlign w:val="bottom"/>
            <w:hideMark/>
          </w:tcPr>
          <w:p w14:paraId="53EE0B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40" w:type="dxa"/>
            <w:tcBorders>
              <w:top w:val="nil"/>
              <w:left w:val="nil"/>
              <w:bottom w:val="nil"/>
              <w:right w:val="nil"/>
            </w:tcBorders>
            <w:noWrap/>
            <w:vAlign w:val="bottom"/>
            <w:hideMark/>
          </w:tcPr>
          <w:p w14:paraId="6E3A8CC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30 June 2025</w:t>
            </w:r>
          </w:p>
        </w:tc>
        <w:tc>
          <w:tcPr>
            <w:tcW w:w="980" w:type="dxa"/>
            <w:tcBorders>
              <w:top w:val="nil"/>
              <w:left w:val="nil"/>
              <w:bottom w:val="nil"/>
              <w:right w:val="nil"/>
            </w:tcBorders>
            <w:noWrap/>
            <w:vAlign w:val="bottom"/>
            <w:hideMark/>
          </w:tcPr>
          <w:p w14:paraId="573873A1"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single" w:sz="4" w:space="0" w:color="auto"/>
              <w:left w:val="nil"/>
              <w:bottom w:val="single" w:sz="4" w:space="0" w:color="auto"/>
              <w:right w:val="nil"/>
            </w:tcBorders>
            <w:noWrap/>
            <w:vAlign w:val="bottom"/>
            <w:hideMark/>
          </w:tcPr>
          <w:p w14:paraId="2BB8DBB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13,813</w:t>
            </w:r>
          </w:p>
        </w:tc>
        <w:tc>
          <w:tcPr>
            <w:tcW w:w="262" w:type="dxa"/>
            <w:tcBorders>
              <w:top w:val="single" w:sz="4" w:space="0" w:color="auto"/>
              <w:left w:val="nil"/>
              <w:bottom w:val="single" w:sz="4" w:space="0" w:color="auto"/>
              <w:right w:val="nil"/>
            </w:tcBorders>
            <w:noWrap/>
            <w:vAlign w:val="bottom"/>
            <w:hideMark/>
          </w:tcPr>
          <w:p w14:paraId="6DD157A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380" w:type="dxa"/>
            <w:tcBorders>
              <w:top w:val="single" w:sz="4" w:space="0" w:color="auto"/>
              <w:left w:val="nil"/>
              <w:bottom w:val="single" w:sz="4" w:space="0" w:color="auto"/>
              <w:right w:val="nil"/>
            </w:tcBorders>
            <w:noWrap/>
            <w:vAlign w:val="bottom"/>
            <w:hideMark/>
          </w:tcPr>
          <w:p w14:paraId="131CF55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7,465</w:t>
            </w:r>
          </w:p>
        </w:tc>
        <w:tc>
          <w:tcPr>
            <w:tcW w:w="262" w:type="dxa"/>
            <w:tcBorders>
              <w:top w:val="single" w:sz="4" w:space="0" w:color="auto"/>
              <w:left w:val="nil"/>
              <w:bottom w:val="single" w:sz="4" w:space="0" w:color="auto"/>
              <w:right w:val="nil"/>
            </w:tcBorders>
            <w:noWrap/>
            <w:vAlign w:val="bottom"/>
            <w:hideMark/>
          </w:tcPr>
          <w:p w14:paraId="58FCE9B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0" w:type="dxa"/>
            <w:tcBorders>
              <w:top w:val="single" w:sz="4" w:space="0" w:color="auto"/>
              <w:left w:val="nil"/>
              <w:bottom w:val="single" w:sz="4" w:space="0" w:color="auto"/>
              <w:right w:val="nil"/>
            </w:tcBorders>
            <w:noWrap/>
            <w:vAlign w:val="bottom"/>
            <w:hideMark/>
          </w:tcPr>
          <w:p w14:paraId="799DF20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277</w:t>
            </w:r>
          </w:p>
        </w:tc>
        <w:tc>
          <w:tcPr>
            <w:tcW w:w="262" w:type="dxa"/>
            <w:tcBorders>
              <w:top w:val="single" w:sz="4" w:space="0" w:color="auto"/>
              <w:left w:val="nil"/>
              <w:bottom w:val="single" w:sz="4" w:space="0" w:color="auto"/>
              <w:right w:val="nil"/>
            </w:tcBorders>
            <w:noWrap/>
            <w:vAlign w:val="bottom"/>
            <w:hideMark/>
          </w:tcPr>
          <w:p w14:paraId="3B5B08B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0" w:type="dxa"/>
            <w:tcBorders>
              <w:top w:val="single" w:sz="4" w:space="0" w:color="auto"/>
              <w:left w:val="nil"/>
              <w:bottom w:val="single" w:sz="4" w:space="0" w:color="auto"/>
              <w:right w:val="nil"/>
            </w:tcBorders>
            <w:noWrap/>
            <w:vAlign w:val="bottom"/>
            <w:hideMark/>
          </w:tcPr>
          <w:p w14:paraId="2E6AB01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21,555</w:t>
            </w:r>
          </w:p>
        </w:tc>
      </w:tr>
      <w:tr w:rsidR="003136BF" w:rsidRPr="00777A0B" w14:paraId="14BAF811" w14:textId="77777777" w:rsidTr="00337FF1">
        <w:trPr>
          <w:trHeight w:val="285"/>
        </w:trPr>
        <w:tc>
          <w:tcPr>
            <w:tcW w:w="245" w:type="dxa"/>
            <w:tcBorders>
              <w:top w:val="nil"/>
              <w:left w:val="nil"/>
              <w:bottom w:val="nil"/>
              <w:right w:val="nil"/>
            </w:tcBorders>
            <w:noWrap/>
            <w:vAlign w:val="bottom"/>
            <w:hideMark/>
          </w:tcPr>
          <w:p w14:paraId="68F7DFE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40" w:type="dxa"/>
            <w:tcBorders>
              <w:top w:val="nil"/>
              <w:left w:val="nil"/>
              <w:bottom w:val="nil"/>
              <w:right w:val="nil"/>
            </w:tcBorders>
            <w:noWrap/>
            <w:vAlign w:val="bottom"/>
            <w:hideMark/>
          </w:tcPr>
          <w:p w14:paraId="0854D266" w14:textId="77777777" w:rsidR="003136BF" w:rsidRPr="00777A0B" w:rsidRDefault="003136BF">
            <w:pPr>
              <w:spacing w:after="0" w:line="240" w:lineRule="auto"/>
              <w:rPr>
                <w:rFonts w:ascii="Calibri" w:eastAsia="Times New Roman" w:hAnsi="Calibri" w:cs="Calibri"/>
                <w:sz w:val="20"/>
                <w:szCs w:val="20"/>
                <w:lang w:eastAsia="en-GB"/>
              </w:rPr>
            </w:pPr>
          </w:p>
        </w:tc>
        <w:tc>
          <w:tcPr>
            <w:tcW w:w="980" w:type="dxa"/>
            <w:tcBorders>
              <w:top w:val="nil"/>
              <w:left w:val="nil"/>
              <w:bottom w:val="nil"/>
              <w:right w:val="nil"/>
            </w:tcBorders>
            <w:noWrap/>
            <w:vAlign w:val="bottom"/>
            <w:hideMark/>
          </w:tcPr>
          <w:p w14:paraId="391838BF"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7145B8DF"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AD239C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80" w:type="dxa"/>
            <w:tcBorders>
              <w:top w:val="nil"/>
              <w:left w:val="nil"/>
              <w:bottom w:val="nil"/>
              <w:right w:val="nil"/>
            </w:tcBorders>
            <w:noWrap/>
            <w:vAlign w:val="bottom"/>
            <w:hideMark/>
          </w:tcPr>
          <w:p w14:paraId="0DFF370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2EEAFB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69D7740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098A9F5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260E7C15"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22D8D43" w14:textId="77777777" w:rsidTr="00337FF1">
        <w:trPr>
          <w:trHeight w:val="285"/>
        </w:trPr>
        <w:tc>
          <w:tcPr>
            <w:tcW w:w="245" w:type="dxa"/>
            <w:tcBorders>
              <w:top w:val="nil"/>
              <w:left w:val="nil"/>
              <w:bottom w:val="nil"/>
              <w:right w:val="nil"/>
            </w:tcBorders>
            <w:noWrap/>
            <w:vAlign w:val="bottom"/>
            <w:hideMark/>
          </w:tcPr>
          <w:p w14:paraId="63CB4DC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40" w:type="dxa"/>
            <w:tcBorders>
              <w:top w:val="nil"/>
              <w:left w:val="nil"/>
              <w:bottom w:val="nil"/>
              <w:right w:val="nil"/>
            </w:tcBorders>
            <w:noWrap/>
            <w:vAlign w:val="bottom"/>
            <w:hideMark/>
          </w:tcPr>
          <w:p w14:paraId="0973046A"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Amortisation </w:t>
            </w:r>
          </w:p>
        </w:tc>
        <w:tc>
          <w:tcPr>
            <w:tcW w:w="980" w:type="dxa"/>
            <w:tcBorders>
              <w:top w:val="nil"/>
              <w:left w:val="nil"/>
              <w:bottom w:val="nil"/>
              <w:right w:val="nil"/>
            </w:tcBorders>
            <w:noWrap/>
            <w:vAlign w:val="bottom"/>
            <w:hideMark/>
          </w:tcPr>
          <w:p w14:paraId="1C7D106E"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60" w:type="dxa"/>
            <w:tcBorders>
              <w:top w:val="nil"/>
              <w:left w:val="nil"/>
              <w:bottom w:val="nil"/>
              <w:right w:val="nil"/>
            </w:tcBorders>
            <w:noWrap/>
            <w:vAlign w:val="bottom"/>
            <w:hideMark/>
          </w:tcPr>
          <w:p w14:paraId="04EC0F1A"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F0C025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80" w:type="dxa"/>
            <w:tcBorders>
              <w:top w:val="nil"/>
              <w:left w:val="nil"/>
              <w:bottom w:val="nil"/>
              <w:right w:val="nil"/>
            </w:tcBorders>
            <w:noWrap/>
            <w:vAlign w:val="bottom"/>
            <w:hideMark/>
          </w:tcPr>
          <w:p w14:paraId="3AC23EF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8F6335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281B7D0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19722E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5E237ADE"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3A6B95F" w14:textId="77777777" w:rsidTr="00337FF1">
        <w:trPr>
          <w:trHeight w:val="285"/>
        </w:trPr>
        <w:tc>
          <w:tcPr>
            <w:tcW w:w="245" w:type="dxa"/>
            <w:tcBorders>
              <w:top w:val="nil"/>
              <w:left w:val="nil"/>
              <w:bottom w:val="nil"/>
              <w:right w:val="nil"/>
            </w:tcBorders>
            <w:noWrap/>
            <w:vAlign w:val="bottom"/>
            <w:hideMark/>
          </w:tcPr>
          <w:p w14:paraId="78910B6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40" w:type="dxa"/>
            <w:tcBorders>
              <w:top w:val="nil"/>
              <w:left w:val="nil"/>
              <w:bottom w:val="nil"/>
              <w:right w:val="nil"/>
            </w:tcBorders>
            <w:noWrap/>
            <w:vAlign w:val="bottom"/>
            <w:hideMark/>
          </w:tcPr>
          <w:p w14:paraId="6F6FFE08" w14:textId="77777777" w:rsidR="003136BF" w:rsidRPr="00777A0B" w:rsidRDefault="003136BF">
            <w:pPr>
              <w:spacing w:after="0" w:line="240" w:lineRule="auto"/>
              <w:rPr>
                <w:rFonts w:ascii="Calibri" w:eastAsia="Times New Roman" w:hAnsi="Calibri" w:cs="Calibri"/>
                <w:sz w:val="20"/>
                <w:szCs w:val="20"/>
                <w:lang w:eastAsia="en-GB"/>
              </w:rPr>
            </w:pPr>
          </w:p>
        </w:tc>
        <w:tc>
          <w:tcPr>
            <w:tcW w:w="980" w:type="dxa"/>
            <w:tcBorders>
              <w:top w:val="nil"/>
              <w:left w:val="nil"/>
              <w:bottom w:val="nil"/>
              <w:right w:val="nil"/>
            </w:tcBorders>
            <w:noWrap/>
            <w:vAlign w:val="bottom"/>
            <w:hideMark/>
          </w:tcPr>
          <w:p w14:paraId="367163FB"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37155D64"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9AC8A9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80" w:type="dxa"/>
            <w:tcBorders>
              <w:top w:val="nil"/>
              <w:left w:val="nil"/>
              <w:bottom w:val="nil"/>
              <w:right w:val="nil"/>
            </w:tcBorders>
            <w:noWrap/>
            <w:vAlign w:val="bottom"/>
            <w:hideMark/>
          </w:tcPr>
          <w:p w14:paraId="7B4C89D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25184B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4C5CC7D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E6AF31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07FBD854"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9EE8F94" w14:textId="77777777" w:rsidTr="00337FF1">
        <w:trPr>
          <w:trHeight w:val="285"/>
        </w:trPr>
        <w:tc>
          <w:tcPr>
            <w:tcW w:w="245" w:type="dxa"/>
            <w:tcBorders>
              <w:top w:val="nil"/>
              <w:left w:val="nil"/>
              <w:bottom w:val="nil"/>
              <w:right w:val="nil"/>
            </w:tcBorders>
            <w:noWrap/>
            <w:vAlign w:val="bottom"/>
            <w:hideMark/>
          </w:tcPr>
          <w:p w14:paraId="0E226DD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40" w:type="dxa"/>
            <w:tcBorders>
              <w:top w:val="nil"/>
              <w:left w:val="nil"/>
              <w:bottom w:val="nil"/>
              <w:right w:val="nil"/>
            </w:tcBorders>
            <w:noWrap/>
            <w:vAlign w:val="bottom"/>
            <w:hideMark/>
          </w:tcPr>
          <w:p w14:paraId="59DBD1E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980" w:type="dxa"/>
            <w:tcBorders>
              <w:top w:val="nil"/>
              <w:left w:val="nil"/>
              <w:bottom w:val="nil"/>
              <w:right w:val="nil"/>
            </w:tcBorders>
            <w:noWrap/>
            <w:vAlign w:val="bottom"/>
            <w:hideMark/>
          </w:tcPr>
          <w:p w14:paraId="610F6E3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280521A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67E806E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80" w:type="dxa"/>
            <w:tcBorders>
              <w:top w:val="nil"/>
              <w:left w:val="nil"/>
              <w:bottom w:val="nil"/>
              <w:right w:val="nil"/>
            </w:tcBorders>
            <w:noWrap/>
            <w:vAlign w:val="bottom"/>
            <w:hideMark/>
          </w:tcPr>
          <w:p w14:paraId="4B5E084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(837)</w:t>
            </w:r>
          </w:p>
        </w:tc>
        <w:tc>
          <w:tcPr>
            <w:tcW w:w="262" w:type="dxa"/>
            <w:tcBorders>
              <w:top w:val="nil"/>
              <w:left w:val="nil"/>
              <w:bottom w:val="nil"/>
              <w:right w:val="nil"/>
            </w:tcBorders>
            <w:noWrap/>
            <w:vAlign w:val="bottom"/>
            <w:hideMark/>
          </w:tcPr>
          <w:p w14:paraId="7170CB1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0F2BDA6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(48)</w:t>
            </w:r>
          </w:p>
        </w:tc>
        <w:tc>
          <w:tcPr>
            <w:tcW w:w="262" w:type="dxa"/>
            <w:tcBorders>
              <w:top w:val="nil"/>
              <w:left w:val="nil"/>
              <w:bottom w:val="nil"/>
              <w:right w:val="nil"/>
            </w:tcBorders>
            <w:noWrap/>
            <w:vAlign w:val="bottom"/>
            <w:hideMark/>
          </w:tcPr>
          <w:p w14:paraId="2067030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2AEBFA5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(885)</w:t>
            </w:r>
          </w:p>
        </w:tc>
      </w:tr>
      <w:tr w:rsidR="003136BF" w:rsidRPr="00777A0B" w14:paraId="1F276E59" w14:textId="77777777" w:rsidTr="00337FF1">
        <w:trPr>
          <w:trHeight w:val="285"/>
        </w:trPr>
        <w:tc>
          <w:tcPr>
            <w:tcW w:w="245" w:type="dxa"/>
            <w:tcBorders>
              <w:top w:val="nil"/>
              <w:left w:val="nil"/>
              <w:bottom w:val="nil"/>
              <w:right w:val="nil"/>
            </w:tcBorders>
            <w:noWrap/>
            <w:vAlign w:val="bottom"/>
            <w:hideMark/>
          </w:tcPr>
          <w:p w14:paraId="1006E34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40" w:type="dxa"/>
            <w:tcBorders>
              <w:top w:val="nil"/>
              <w:left w:val="nil"/>
              <w:bottom w:val="nil"/>
              <w:right w:val="nil"/>
            </w:tcBorders>
            <w:noWrap/>
            <w:vAlign w:val="bottom"/>
            <w:hideMark/>
          </w:tcPr>
          <w:p w14:paraId="734AE63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Charge for the period</w:t>
            </w:r>
          </w:p>
        </w:tc>
        <w:tc>
          <w:tcPr>
            <w:tcW w:w="980" w:type="dxa"/>
            <w:tcBorders>
              <w:top w:val="nil"/>
              <w:left w:val="nil"/>
              <w:bottom w:val="nil"/>
              <w:right w:val="nil"/>
            </w:tcBorders>
            <w:noWrap/>
            <w:vAlign w:val="bottom"/>
            <w:hideMark/>
          </w:tcPr>
          <w:p w14:paraId="1B6E1B9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6A24C9B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nil"/>
              <w:left w:val="nil"/>
              <w:bottom w:val="nil"/>
              <w:right w:val="nil"/>
            </w:tcBorders>
            <w:noWrap/>
            <w:vAlign w:val="bottom"/>
            <w:hideMark/>
          </w:tcPr>
          <w:p w14:paraId="205B603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80" w:type="dxa"/>
            <w:tcBorders>
              <w:top w:val="nil"/>
              <w:left w:val="nil"/>
              <w:bottom w:val="nil"/>
              <w:right w:val="nil"/>
            </w:tcBorders>
            <w:noWrap/>
            <w:vAlign w:val="bottom"/>
            <w:hideMark/>
          </w:tcPr>
          <w:p w14:paraId="6C8756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(187)</w:t>
            </w:r>
          </w:p>
        </w:tc>
        <w:tc>
          <w:tcPr>
            <w:tcW w:w="262" w:type="dxa"/>
            <w:tcBorders>
              <w:top w:val="nil"/>
              <w:left w:val="nil"/>
              <w:bottom w:val="nil"/>
              <w:right w:val="nil"/>
            </w:tcBorders>
            <w:noWrap/>
            <w:vAlign w:val="bottom"/>
            <w:hideMark/>
          </w:tcPr>
          <w:p w14:paraId="1F09A1C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4F8F2CC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w:t>
            </w:r>
          </w:p>
        </w:tc>
        <w:tc>
          <w:tcPr>
            <w:tcW w:w="262" w:type="dxa"/>
            <w:tcBorders>
              <w:top w:val="nil"/>
              <w:left w:val="nil"/>
              <w:bottom w:val="nil"/>
              <w:right w:val="nil"/>
            </w:tcBorders>
            <w:noWrap/>
            <w:vAlign w:val="bottom"/>
            <w:hideMark/>
          </w:tcPr>
          <w:p w14:paraId="42B5829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485FD2D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(212)</w:t>
            </w:r>
          </w:p>
        </w:tc>
      </w:tr>
      <w:tr w:rsidR="003136BF" w:rsidRPr="00777A0B" w14:paraId="5C25C6C3" w14:textId="77777777" w:rsidTr="00337FF1">
        <w:trPr>
          <w:trHeight w:val="285"/>
        </w:trPr>
        <w:tc>
          <w:tcPr>
            <w:tcW w:w="245" w:type="dxa"/>
            <w:tcBorders>
              <w:top w:val="nil"/>
              <w:left w:val="nil"/>
              <w:bottom w:val="nil"/>
              <w:right w:val="nil"/>
            </w:tcBorders>
            <w:noWrap/>
            <w:vAlign w:val="bottom"/>
            <w:hideMark/>
          </w:tcPr>
          <w:p w14:paraId="46C11EA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40" w:type="dxa"/>
            <w:tcBorders>
              <w:top w:val="nil"/>
              <w:left w:val="nil"/>
              <w:bottom w:val="nil"/>
              <w:right w:val="nil"/>
            </w:tcBorders>
            <w:noWrap/>
            <w:vAlign w:val="bottom"/>
            <w:hideMark/>
          </w:tcPr>
          <w:p w14:paraId="79C2C49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30 June 2025</w:t>
            </w:r>
          </w:p>
        </w:tc>
        <w:tc>
          <w:tcPr>
            <w:tcW w:w="980" w:type="dxa"/>
            <w:tcBorders>
              <w:top w:val="nil"/>
              <w:left w:val="nil"/>
              <w:bottom w:val="nil"/>
              <w:right w:val="nil"/>
            </w:tcBorders>
            <w:noWrap/>
            <w:vAlign w:val="bottom"/>
            <w:hideMark/>
          </w:tcPr>
          <w:p w14:paraId="3FFCA45B"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single" w:sz="4" w:space="0" w:color="auto"/>
              <w:left w:val="nil"/>
              <w:bottom w:val="single" w:sz="4" w:space="0" w:color="auto"/>
              <w:right w:val="nil"/>
            </w:tcBorders>
            <w:noWrap/>
            <w:vAlign w:val="bottom"/>
            <w:hideMark/>
          </w:tcPr>
          <w:p w14:paraId="5A3A064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2" w:type="dxa"/>
            <w:tcBorders>
              <w:top w:val="single" w:sz="4" w:space="0" w:color="auto"/>
              <w:left w:val="nil"/>
              <w:bottom w:val="single" w:sz="4" w:space="0" w:color="auto"/>
              <w:right w:val="nil"/>
            </w:tcBorders>
            <w:noWrap/>
            <w:vAlign w:val="bottom"/>
            <w:hideMark/>
          </w:tcPr>
          <w:p w14:paraId="7F0EEB9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380" w:type="dxa"/>
            <w:tcBorders>
              <w:top w:val="single" w:sz="4" w:space="0" w:color="auto"/>
              <w:left w:val="nil"/>
              <w:bottom w:val="single" w:sz="4" w:space="0" w:color="auto"/>
              <w:right w:val="nil"/>
            </w:tcBorders>
            <w:noWrap/>
            <w:vAlign w:val="bottom"/>
            <w:hideMark/>
          </w:tcPr>
          <w:p w14:paraId="7A70E2F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(1,024)</w:t>
            </w:r>
          </w:p>
        </w:tc>
        <w:tc>
          <w:tcPr>
            <w:tcW w:w="262" w:type="dxa"/>
            <w:tcBorders>
              <w:top w:val="single" w:sz="4" w:space="0" w:color="auto"/>
              <w:left w:val="nil"/>
              <w:bottom w:val="single" w:sz="4" w:space="0" w:color="auto"/>
              <w:right w:val="nil"/>
            </w:tcBorders>
            <w:noWrap/>
            <w:vAlign w:val="bottom"/>
            <w:hideMark/>
          </w:tcPr>
          <w:p w14:paraId="57C0C3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0" w:type="dxa"/>
            <w:tcBorders>
              <w:top w:val="single" w:sz="4" w:space="0" w:color="auto"/>
              <w:left w:val="nil"/>
              <w:bottom w:val="single" w:sz="4" w:space="0" w:color="auto"/>
              <w:right w:val="nil"/>
            </w:tcBorders>
            <w:noWrap/>
            <w:vAlign w:val="bottom"/>
            <w:hideMark/>
          </w:tcPr>
          <w:p w14:paraId="19140E0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(73)</w:t>
            </w:r>
          </w:p>
        </w:tc>
        <w:tc>
          <w:tcPr>
            <w:tcW w:w="262" w:type="dxa"/>
            <w:tcBorders>
              <w:top w:val="single" w:sz="4" w:space="0" w:color="auto"/>
              <w:left w:val="nil"/>
              <w:bottom w:val="single" w:sz="4" w:space="0" w:color="auto"/>
              <w:right w:val="nil"/>
            </w:tcBorders>
            <w:noWrap/>
            <w:vAlign w:val="bottom"/>
            <w:hideMark/>
          </w:tcPr>
          <w:p w14:paraId="316AAEF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0" w:type="dxa"/>
            <w:tcBorders>
              <w:top w:val="single" w:sz="4" w:space="0" w:color="auto"/>
              <w:left w:val="nil"/>
              <w:bottom w:val="single" w:sz="4" w:space="0" w:color="auto"/>
              <w:right w:val="nil"/>
            </w:tcBorders>
            <w:noWrap/>
            <w:vAlign w:val="bottom"/>
            <w:hideMark/>
          </w:tcPr>
          <w:p w14:paraId="64C7B2D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(1,097)</w:t>
            </w:r>
          </w:p>
        </w:tc>
      </w:tr>
      <w:tr w:rsidR="003136BF" w:rsidRPr="00777A0B" w14:paraId="6E535065" w14:textId="77777777" w:rsidTr="00337FF1">
        <w:trPr>
          <w:trHeight w:val="285"/>
        </w:trPr>
        <w:tc>
          <w:tcPr>
            <w:tcW w:w="245" w:type="dxa"/>
            <w:tcBorders>
              <w:top w:val="nil"/>
              <w:left w:val="nil"/>
              <w:bottom w:val="nil"/>
              <w:right w:val="nil"/>
            </w:tcBorders>
            <w:noWrap/>
            <w:vAlign w:val="bottom"/>
            <w:hideMark/>
          </w:tcPr>
          <w:p w14:paraId="3047180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40" w:type="dxa"/>
            <w:tcBorders>
              <w:top w:val="nil"/>
              <w:left w:val="nil"/>
              <w:bottom w:val="nil"/>
              <w:right w:val="nil"/>
            </w:tcBorders>
            <w:noWrap/>
            <w:vAlign w:val="bottom"/>
            <w:hideMark/>
          </w:tcPr>
          <w:p w14:paraId="3272BC89" w14:textId="77777777" w:rsidR="003136BF" w:rsidRPr="00777A0B" w:rsidRDefault="003136BF">
            <w:pPr>
              <w:spacing w:after="0" w:line="240" w:lineRule="auto"/>
              <w:rPr>
                <w:rFonts w:ascii="Calibri" w:eastAsia="Times New Roman" w:hAnsi="Calibri" w:cs="Calibri"/>
                <w:sz w:val="20"/>
                <w:szCs w:val="20"/>
                <w:lang w:eastAsia="en-GB"/>
              </w:rPr>
            </w:pPr>
          </w:p>
        </w:tc>
        <w:tc>
          <w:tcPr>
            <w:tcW w:w="980" w:type="dxa"/>
            <w:tcBorders>
              <w:top w:val="nil"/>
              <w:left w:val="nil"/>
              <w:bottom w:val="nil"/>
              <w:right w:val="nil"/>
            </w:tcBorders>
            <w:noWrap/>
            <w:vAlign w:val="bottom"/>
            <w:hideMark/>
          </w:tcPr>
          <w:p w14:paraId="76B79960"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7C83EE42"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6C5859E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80" w:type="dxa"/>
            <w:tcBorders>
              <w:top w:val="nil"/>
              <w:left w:val="nil"/>
              <w:bottom w:val="nil"/>
              <w:right w:val="nil"/>
            </w:tcBorders>
            <w:noWrap/>
            <w:vAlign w:val="bottom"/>
            <w:hideMark/>
          </w:tcPr>
          <w:p w14:paraId="147CE8F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702896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575CF77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248DCCD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6EF95589"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437F959" w14:textId="77777777" w:rsidTr="00337FF1">
        <w:trPr>
          <w:trHeight w:val="285"/>
        </w:trPr>
        <w:tc>
          <w:tcPr>
            <w:tcW w:w="245" w:type="dxa"/>
            <w:tcBorders>
              <w:top w:val="nil"/>
              <w:left w:val="nil"/>
              <w:bottom w:val="nil"/>
              <w:right w:val="nil"/>
            </w:tcBorders>
            <w:noWrap/>
            <w:vAlign w:val="bottom"/>
            <w:hideMark/>
          </w:tcPr>
          <w:p w14:paraId="0D4014A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40" w:type="dxa"/>
            <w:tcBorders>
              <w:top w:val="nil"/>
              <w:left w:val="nil"/>
              <w:bottom w:val="nil"/>
              <w:right w:val="nil"/>
            </w:tcBorders>
            <w:noWrap/>
            <w:vAlign w:val="bottom"/>
            <w:hideMark/>
          </w:tcPr>
          <w:p w14:paraId="6E64012F"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book value </w:t>
            </w:r>
          </w:p>
        </w:tc>
        <w:tc>
          <w:tcPr>
            <w:tcW w:w="980" w:type="dxa"/>
            <w:tcBorders>
              <w:top w:val="nil"/>
              <w:left w:val="nil"/>
              <w:bottom w:val="nil"/>
              <w:right w:val="nil"/>
            </w:tcBorders>
            <w:noWrap/>
            <w:vAlign w:val="bottom"/>
            <w:hideMark/>
          </w:tcPr>
          <w:p w14:paraId="0D8E57B9"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60" w:type="dxa"/>
            <w:tcBorders>
              <w:top w:val="nil"/>
              <w:left w:val="nil"/>
              <w:bottom w:val="nil"/>
              <w:right w:val="nil"/>
            </w:tcBorders>
            <w:noWrap/>
            <w:vAlign w:val="bottom"/>
            <w:hideMark/>
          </w:tcPr>
          <w:p w14:paraId="28C7FA33" w14:textId="77777777" w:rsidR="003136BF" w:rsidRPr="00777A0B" w:rsidRDefault="003136BF">
            <w:pPr>
              <w:spacing w:after="0" w:line="240" w:lineRule="auto"/>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AD62D8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80" w:type="dxa"/>
            <w:tcBorders>
              <w:top w:val="nil"/>
              <w:left w:val="nil"/>
              <w:bottom w:val="nil"/>
              <w:right w:val="nil"/>
            </w:tcBorders>
            <w:noWrap/>
            <w:vAlign w:val="bottom"/>
            <w:hideMark/>
          </w:tcPr>
          <w:p w14:paraId="259D53F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1FAAB58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73028F2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2" w:type="dxa"/>
            <w:tcBorders>
              <w:top w:val="nil"/>
              <w:left w:val="nil"/>
              <w:bottom w:val="nil"/>
              <w:right w:val="nil"/>
            </w:tcBorders>
            <w:noWrap/>
            <w:vAlign w:val="bottom"/>
            <w:hideMark/>
          </w:tcPr>
          <w:p w14:paraId="443A8AD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14EDDCB0"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DC5EFFF" w14:textId="77777777" w:rsidTr="00337FF1">
        <w:trPr>
          <w:trHeight w:val="285"/>
        </w:trPr>
        <w:tc>
          <w:tcPr>
            <w:tcW w:w="245" w:type="dxa"/>
            <w:tcBorders>
              <w:top w:val="nil"/>
              <w:left w:val="nil"/>
              <w:bottom w:val="nil"/>
              <w:right w:val="nil"/>
            </w:tcBorders>
            <w:noWrap/>
            <w:vAlign w:val="bottom"/>
            <w:hideMark/>
          </w:tcPr>
          <w:p w14:paraId="726581A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40" w:type="dxa"/>
            <w:tcBorders>
              <w:top w:val="nil"/>
              <w:left w:val="nil"/>
              <w:bottom w:val="nil"/>
              <w:right w:val="nil"/>
            </w:tcBorders>
            <w:noWrap/>
            <w:vAlign w:val="bottom"/>
            <w:hideMark/>
          </w:tcPr>
          <w:p w14:paraId="3B2BD7F5"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As at 30 June 2025</w:t>
            </w:r>
          </w:p>
        </w:tc>
        <w:tc>
          <w:tcPr>
            <w:tcW w:w="980" w:type="dxa"/>
            <w:tcBorders>
              <w:top w:val="nil"/>
              <w:left w:val="nil"/>
              <w:bottom w:val="nil"/>
              <w:right w:val="nil"/>
            </w:tcBorders>
            <w:noWrap/>
            <w:vAlign w:val="bottom"/>
            <w:hideMark/>
          </w:tcPr>
          <w:p w14:paraId="1C08A840"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60" w:type="dxa"/>
            <w:tcBorders>
              <w:top w:val="single" w:sz="4" w:space="0" w:color="auto"/>
              <w:left w:val="nil"/>
              <w:bottom w:val="double" w:sz="6" w:space="0" w:color="auto"/>
              <w:right w:val="nil"/>
            </w:tcBorders>
            <w:noWrap/>
            <w:vAlign w:val="bottom"/>
            <w:hideMark/>
          </w:tcPr>
          <w:p w14:paraId="132B555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13,813</w:t>
            </w:r>
          </w:p>
        </w:tc>
        <w:tc>
          <w:tcPr>
            <w:tcW w:w="262" w:type="dxa"/>
            <w:tcBorders>
              <w:top w:val="single" w:sz="4" w:space="0" w:color="auto"/>
              <w:left w:val="nil"/>
              <w:bottom w:val="double" w:sz="6" w:space="0" w:color="auto"/>
              <w:right w:val="nil"/>
            </w:tcBorders>
            <w:noWrap/>
            <w:vAlign w:val="bottom"/>
            <w:hideMark/>
          </w:tcPr>
          <w:p w14:paraId="007616B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380" w:type="dxa"/>
            <w:tcBorders>
              <w:top w:val="single" w:sz="4" w:space="0" w:color="auto"/>
              <w:left w:val="nil"/>
              <w:bottom w:val="double" w:sz="6" w:space="0" w:color="auto"/>
              <w:right w:val="nil"/>
            </w:tcBorders>
            <w:noWrap/>
            <w:vAlign w:val="bottom"/>
            <w:hideMark/>
          </w:tcPr>
          <w:p w14:paraId="4D524D1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6,441</w:t>
            </w:r>
          </w:p>
        </w:tc>
        <w:tc>
          <w:tcPr>
            <w:tcW w:w="262" w:type="dxa"/>
            <w:tcBorders>
              <w:top w:val="single" w:sz="4" w:space="0" w:color="auto"/>
              <w:left w:val="nil"/>
              <w:bottom w:val="double" w:sz="6" w:space="0" w:color="auto"/>
              <w:right w:val="nil"/>
            </w:tcBorders>
            <w:noWrap/>
            <w:vAlign w:val="bottom"/>
            <w:hideMark/>
          </w:tcPr>
          <w:p w14:paraId="6964205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0" w:type="dxa"/>
            <w:tcBorders>
              <w:top w:val="single" w:sz="4" w:space="0" w:color="auto"/>
              <w:left w:val="nil"/>
              <w:bottom w:val="double" w:sz="6" w:space="0" w:color="auto"/>
              <w:right w:val="nil"/>
            </w:tcBorders>
            <w:noWrap/>
            <w:vAlign w:val="bottom"/>
            <w:hideMark/>
          </w:tcPr>
          <w:p w14:paraId="41392BE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204</w:t>
            </w:r>
          </w:p>
        </w:tc>
        <w:tc>
          <w:tcPr>
            <w:tcW w:w="262" w:type="dxa"/>
            <w:tcBorders>
              <w:top w:val="single" w:sz="4" w:space="0" w:color="auto"/>
              <w:left w:val="nil"/>
              <w:bottom w:val="double" w:sz="6" w:space="0" w:color="auto"/>
              <w:right w:val="nil"/>
            </w:tcBorders>
            <w:noWrap/>
            <w:vAlign w:val="bottom"/>
            <w:hideMark/>
          </w:tcPr>
          <w:p w14:paraId="4957152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0" w:type="dxa"/>
            <w:tcBorders>
              <w:top w:val="single" w:sz="4" w:space="0" w:color="auto"/>
              <w:left w:val="nil"/>
              <w:bottom w:val="double" w:sz="6" w:space="0" w:color="auto"/>
              <w:right w:val="nil"/>
            </w:tcBorders>
            <w:noWrap/>
            <w:vAlign w:val="bottom"/>
            <w:hideMark/>
          </w:tcPr>
          <w:p w14:paraId="2CD2CB1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20,458</w:t>
            </w:r>
          </w:p>
        </w:tc>
      </w:tr>
    </w:tbl>
    <w:p w14:paraId="76B32DA5" w14:textId="77777777" w:rsidR="003136BF" w:rsidRPr="00777A0B" w:rsidRDefault="003136BF" w:rsidP="00792271">
      <w:pPr>
        <w:pStyle w:val="Default"/>
        <w:jc w:val="both"/>
        <w:rPr>
          <w:rFonts w:ascii="Calibri" w:hAnsi="Calibri" w:cs="Calibri"/>
          <w:color w:val="auto"/>
          <w:kern w:val="2"/>
        </w:rPr>
      </w:pPr>
    </w:p>
    <w:tbl>
      <w:tblPr>
        <w:tblW w:w="9685" w:type="dxa"/>
        <w:tblInd w:w="-485" w:type="dxa"/>
        <w:tblLook w:val="04A0" w:firstRow="1" w:lastRow="0" w:firstColumn="1" w:lastColumn="0" w:noHBand="0" w:noVBand="1"/>
      </w:tblPr>
      <w:tblGrid>
        <w:gridCol w:w="343"/>
        <w:gridCol w:w="2587"/>
        <w:gridCol w:w="1015"/>
        <w:gridCol w:w="1177"/>
        <w:gridCol w:w="278"/>
        <w:gridCol w:w="1374"/>
        <w:gridCol w:w="278"/>
        <w:gridCol w:w="1182"/>
        <w:gridCol w:w="278"/>
        <w:gridCol w:w="1173"/>
      </w:tblGrid>
      <w:tr w:rsidR="003136BF" w:rsidRPr="00777A0B" w14:paraId="70BC105A" w14:textId="77777777" w:rsidTr="00337FF1">
        <w:trPr>
          <w:trHeight w:val="534"/>
        </w:trPr>
        <w:tc>
          <w:tcPr>
            <w:tcW w:w="343" w:type="dxa"/>
            <w:tcBorders>
              <w:top w:val="nil"/>
              <w:left w:val="nil"/>
              <w:bottom w:val="nil"/>
              <w:right w:val="nil"/>
            </w:tcBorders>
            <w:noWrap/>
            <w:vAlign w:val="bottom"/>
            <w:hideMark/>
          </w:tcPr>
          <w:p w14:paraId="52EB0B20" w14:textId="77777777" w:rsidR="003136BF" w:rsidRPr="00777A0B" w:rsidRDefault="003136BF">
            <w:pPr>
              <w:spacing w:after="0" w:line="240" w:lineRule="auto"/>
              <w:rPr>
                <w:rFonts w:ascii="Calibri" w:eastAsia="Times New Roman" w:hAnsi="Calibri" w:cs="Calibri"/>
                <w:lang w:eastAsia="en-GB"/>
              </w:rPr>
            </w:pPr>
          </w:p>
        </w:tc>
        <w:tc>
          <w:tcPr>
            <w:tcW w:w="2587" w:type="dxa"/>
            <w:tcBorders>
              <w:top w:val="nil"/>
              <w:left w:val="nil"/>
              <w:bottom w:val="nil"/>
              <w:right w:val="nil"/>
            </w:tcBorders>
            <w:noWrap/>
            <w:vAlign w:val="bottom"/>
            <w:hideMark/>
          </w:tcPr>
          <w:p w14:paraId="1E16B1F4" w14:textId="77777777" w:rsidR="003136BF" w:rsidRPr="00777A0B" w:rsidRDefault="003136BF">
            <w:pPr>
              <w:spacing w:after="0" w:line="240" w:lineRule="auto"/>
              <w:rPr>
                <w:rFonts w:ascii="Calibri" w:eastAsia="Times New Roman" w:hAnsi="Calibri" w:cs="Calibri"/>
                <w:sz w:val="20"/>
                <w:szCs w:val="20"/>
                <w:lang w:eastAsia="en-GB"/>
              </w:rPr>
            </w:pPr>
          </w:p>
        </w:tc>
        <w:tc>
          <w:tcPr>
            <w:tcW w:w="1015" w:type="dxa"/>
            <w:tcBorders>
              <w:top w:val="nil"/>
              <w:left w:val="nil"/>
              <w:bottom w:val="nil"/>
              <w:right w:val="nil"/>
            </w:tcBorders>
            <w:noWrap/>
            <w:vAlign w:val="bottom"/>
            <w:hideMark/>
          </w:tcPr>
          <w:p w14:paraId="67B5A39F" w14:textId="77777777" w:rsidR="003136BF" w:rsidRPr="00777A0B" w:rsidRDefault="003136BF">
            <w:pPr>
              <w:spacing w:after="0" w:line="240" w:lineRule="auto"/>
              <w:rPr>
                <w:rFonts w:ascii="Calibri" w:eastAsia="Times New Roman" w:hAnsi="Calibri" w:cs="Calibri"/>
                <w:sz w:val="20"/>
                <w:szCs w:val="20"/>
                <w:lang w:eastAsia="en-GB"/>
              </w:rPr>
            </w:pPr>
          </w:p>
        </w:tc>
        <w:tc>
          <w:tcPr>
            <w:tcW w:w="1177" w:type="dxa"/>
            <w:tcBorders>
              <w:top w:val="nil"/>
              <w:left w:val="nil"/>
              <w:bottom w:val="nil"/>
              <w:right w:val="nil"/>
            </w:tcBorders>
            <w:vAlign w:val="center"/>
            <w:hideMark/>
          </w:tcPr>
          <w:p w14:paraId="3E52FDA1"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Goodwill </w:t>
            </w:r>
          </w:p>
        </w:tc>
        <w:tc>
          <w:tcPr>
            <w:tcW w:w="278" w:type="dxa"/>
            <w:tcBorders>
              <w:top w:val="nil"/>
              <w:left w:val="nil"/>
              <w:bottom w:val="nil"/>
              <w:right w:val="nil"/>
            </w:tcBorders>
            <w:vAlign w:val="center"/>
            <w:hideMark/>
          </w:tcPr>
          <w:p w14:paraId="10D8CE6D"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374" w:type="dxa"/>
            <w:tcBorders>
              <w:top w:val="nil"/>
              <w:left w:val="nil"/>
              <w:bottom w:val="nil"/>
              <w:right w:val="nil"/>
            </w:tcBorders>
            <w:vAlign w:val="center"/>
            <w:hideMark/>
          </w:tcPr>
          <w:p w14:paraId="6873E344"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Customer relationships </w:t>
            </w:r>
          </w:p>
        </w:tc>
        <w:tc>
          <w:tcPr>
            <w:tcW w:w="278" w:type="dxa"/>
            <w:tcBorders>
              <w:top w:val="nil"/>
              <w:left w:val="nil"/>
              <w:bottom w:val="nil"/>
              <w:right w:val="nil"/>
            </w:tcBorders>
            <w:vAlign w:val="center"/>
            <w:hideMark/>
          </w:tcPr>
          <w:p w14:paraId="40E2A655"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82" w:type="dxa"/>
            <w:tcBorders>
              <w:top w:val="nil"/>
              <w:left w:val="nil"/>
              <w:bottom w:val="nil"/>
              <w:right w:val="nil"/>
            </w:tcBorders>
            <w:vAlign w:val="center"/>
            <w:hideMark/>
          </w:tcPr>
          <w:p w14:paraId="5213E3AB"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Computer software </w:t>
            </w:r>
          </w:p>
        </w:tc>
        <w:tc>
          <w:tcPr>
            <w:tcW w:w="278" w:type="dxa"/>
            <w:tcBorders>
              <w:top w:val="nil"/>
              <w:left w:val="nil"/>
              <w:bottom w:val="nil"/>
              <w:right w:val="nil"/>
            </w:tcBorders>
            <w:vAlign w:val="center"/>
            <w:hideMark/>
          </w:tcPr>
          <w:p w14:paraId="6011FA53"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73" w:type="dxa"/>
            <w:tcBorders>
              <w:top w:val="nil"/>
              <w:left w:val="nil"/>
              <w:bottom w:val="nil"/>
              <w:right w:val="nil"/>
            </w:tcBorders>
            <w:vAlign w:val="center"/>
            <w:hideMark/>
          </w:tcPr>
          <w:p w14:paraId="2CBD2EE0"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22158F65" w14:textId="77777777" w:rsidTr="00337FF1">
        <w:trPr>
          <w:trHeight w:val="298"/>
        </w:trPr>
        <w:tc>
          <w:tcPr>
            <w:tcW w:w="343" w:type="dxa"/>
            <w:tcBorders>
              <w:top w:val="nil"/>
              <w:left w:val="nil"/>
              <w:bottom w:val="nil"/>
              <w:right w:val="nil"/>
            </w:tcBorders>
            <w:noWrap/>
            <w:vAlign w:val="bottom"/>
            <w:hideMark/>
          </w:tcPr>
          <w:p w14:paraId="79CC49BF"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2587" w:type="dxa"/>
            <w:tcBorders>
              <w:top w:val="nil"/>
              <w:left w:val="nil"/>
              <w:bottom w:val="nil"/>
              <w:right w:val="nil"/>
            </w:tcBorders>
            <w:vAlign w:val="bottom"/>
            <w:hideMark/>
          </w:tcPr>
          <w:p w14:paraId="2D362ABC"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Cost</w:t>
            </w:r>
          </w:p>
        </w:tc>
        <w:tc>
          <w:tcPr>
            <w:tcW w:w="1015" w:type="dxa"/>
            <w:tcBorders>
              <w:top w:val="nil"/>
              <w:left w:val="nil"/>
              <w:bottom w:val="nil"/>
              <w:right w:val="nil"/>
            </w:tcBorders>
            <w:noWrap/>
            <w:vAlign w:val="bottom"/>
            <w:hideMark/>
          </w:tcPr>
          <w:p w14:paraId="12123C00"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77" w:type="dxa"/>
            <w:tcBorders>
              <w:top w:val="nil"/>
              <w:left w:val="nil"/>
              <w:bottom w:val="nil"/>
              <w:right w:val="nil"/>
            </w:tcBorders>
            <w:noWrap/>
            <w:vAlign w:val="bottom"/>
            <w:hideMark/>
          </w:tcPr>
          <w:p w14:paraId="60948D56"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78" w:type="dxa"/>
            <w:tcBorders>
              <w:top w:val="nil"/>
              <w:left w:val="nil"/>
              <w:bottom w:val="nil"/>
              <w:right w:val="nil"/>
            </w:tcBorders>
            <w:noWrap/>
            <w:vAlign w:val="bottom"/>
            <w:hideMark/>
          </w:tcPr>
          <w:p w14:paraId="3DFF0511"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374" w:type="dxa"/>
            <w:tcBorders>
              <w:top w:val="nil"/>
              <w:left w:val="nil"/>
              <w:bottom w:val="nil"/>
              <w:right w:val="nil"/>
            </w:tcBorders>
            <w:noWrap/>
            <w:vAlign w:val="bottom"/>
            <w:hideMark/>
          </w:tcPr>
          <w:p w14:paraId="7B723B6F"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78" w:type="dxa"/>
            <w:tcBorders>
              <w:top w:val="nil"/>
              <w:left w:val="nil"/>
              <w:bottom w:val="nil"/>
              <w:right w:val="nil"/>
            </w:tcBorders>
            <w:noWrap/>
            <w:vAlign w:val="bottom"/>
            <w:hideMark/>
          </w:tcPr>
          <w:p w14:paraId="685EFE7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82" w:type="dxa"/>
            <w:tcBorders>
              <w:top w:val="nil"/>
              <w:left w:val="nil"/>
              <w:bottom w:val="nil"/>
              <w:right w:val="nil"/>
            </w:tcBorders>
            <w:noWrap/>
            <w:vAlign w:val="bottom"/>
            <w:hideMark/>
          </w:tcPr>
          <w:p w14:paraId="1F561AA4"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78" w:type="dxa"/>
            <w:tcBorders>
              <w:top w:val="nil"/>
              <w:left w:val="nil"/>
              <w:bottom w:val="nil"/>
              <w:right w:val="nil"/>
            </w:tcBorders>
            <w:noWrap/>
            <w:vAlign w:val="bottom"/>
            <w:hideMark/>
          </w:tcPr>
          <w:p w14:paraId="4548CA83"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73" w:type="dxa"/>
            <w:tcBorders>
              <w:top w:val="nil"/>
              <w:left w:val="nil"/>
              <w:bottom w:val="nil"/>
              <w:right w:val="nil"/>
            </w:tcBorders>
            <w:noWrap/>
            <w:vAlign w:val="bottom"/>
            <w:hideMark/>
          </w:tcPr>
          <w:p w14:paraId="148DE1A1"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0FEC6D63" w14:textId="77777777" w:rsidTr="00337FF1">
        <w:trPr>
          <w:trHeight w:val="298"/>
        </w:trPr>
        <w:tc>
          <w:tcPr>
            <w:tcW w:w="343" w:type="dxa"/>
            <w:tcBorders>
              <w:top w:val="nil"/>
              <w:left w:val="nil"/>
              <w:bottom w:val="nil"/>
              <w:right w:val="nil"/>
            </w:tcBorders>
            <w:noWrap/>
            <w:vAlign w:val="bottom"/>
            <w:hideMark/>
          </w:tcPr>
          <w:p w14:paraId="302AC81F"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2587" w:type="dxa"/>
            <w:tcBorders>
              <w:top w:val="nil"/>
              <w:left w:val="nil"/>
              <w:bottom w:val="nil"/>
              <w:right w:val="nil"/>
            </w:tcBorders>
            <w:noWrap/>
            <w:vAlign w:val="bottom"/>
            <w:hideMark/>
          </w:tcPr>
          <w:p w14:paraId="744C0A1A" w14:textId="77777777" w:rsidR="003136BF" w:rsidRPr="00777A0B" w:rsidRDefault="003136BF">
            <w:pPr>
              <w:spacing w:after="0" w:line="240" w:lineRule="auto"/>
              <w:rPr>
                <w:rFonts w:ascii="Calibri" w:eastAsia="Times New Roman" w:hAnsi="Calibri" w:cs="Calibri"/>
                <w:sz w:val="20"/>
                <w:szCs w:val="20"/>
                <w:lang w:eastAsia="en-GB"/>
              </w:rPr>
            </w:pPr>
          </w:p>
        </w:tc>
        <w:tc>
          <w:tcPr>
            <w:tcW w:w="1015" w:type="dxa"/>
            <w:tcBorders>
              <w:top w:val="nil"/>
              <w:left w:val="nil"/>
              <w:bottom w:val="nil"/>
              <w:right w:val="nil"/>
            </w:tcBorders>
            <w:noWrap/>
            <w:vAlign w:val="bottom"/>
            <w:hideMark/>
          </w:tcPr>
          <w:p w14:paraId="242C742B" w14:textId="77777777" w:rsidR="003136BF" w:rsidRPr="00777A0B" w:rsidRDefault="003136BF">
            <w:pPr>
              <w:spacing w:after="0" w:line="240" w:lineRule="auto"/>
              <w:rPr>
                <w:rFonts w:ascii="Calibri" w:eastAsia="Times New Roman" w:hAnsi="Calibri" w:cs="Calibri"/>
                <w:sz w:val="20"/>
                <w:szCs w:val="20"/>
                <w:lang w:eastAsia="en-GB"/>
              </w:rPr>
            </w:pPr>
          </w:p>
        </w:tc>
        <w:tc>
          <w:tcPr>
            <w:tcW w:w="1177" w:type="dxa"/>
            <w:tcBorders>
              <w:top w:val="nil"/>
              <w:left w:val="nil"/>
              <w:bottom w:val="nil"/>
              <w:right w:val="nil"/>
            </w:tcBorders>
            <w:noWrap/>
            <w:vAlign w:val="bottom"/>
            <w:hideMark/>
          </w:tcPr>
          <w:p w14:paraId="58715EAD" w14:textId="77777777" w:rsidR="003136BF" w:rsidRPr="00777A0B" w:rsidRDefault="003136BF">
            <w:pPr>
              <w:spacing w:after="0" w:line="240" w:lineRule="auto"/>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1049F083" w14:textId="77777777" w:rsidR="003136BF" w:rsidRPr="00777A0B" w:rsidRDefault="003136BF">
            <w:pPr>
              <w:spacing w:after="0" w:line="240" w:lineRule="auto"/>
              <w:rPr>
                <w:rFonts w:ascii="Calibri" w:eastAsia="Times New Roman" w:hAnsi="Calibri" w:cs="Calibri"/>
                <w:sz w:val="20"/>
                <w:szCs w:val="20"/>
                <w:lang w:eastAsia="en-GB"/>
              </w:rPr>
            </w:pPr>
          </w:p>
        </w:tc>
        <w:tc>
          <w:tcPr>
            <w:tcW w:w="1374" w:type="dxa"/>
            <w:tcBorders>
              <w:top w:val="nil"/>
              <w:left w:val="nil"/>
              <w:bottom w:val="nil"/>
              <w:right w:val="nil"/>
            </w:tcBorders>
            <w:noWrap/>
            <w:vAlign w:val="bottom"/>
            <w:hideMark/>
          </w:tcPr>
          <w:p w14:paraId="7F9C8703" w14:textId="77777777" w:rsidR="003136BF" w:rsidRPr="00777A0B" w:rsidRDefault="003136BF">
            <w:pPr>
              <w:spacing w:after="0" w:line="240" w:lineRule="auto"/>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32F46B7C" w14:textId="77777777" w:rsidR="003136BF" w:rsidRPr="00777A0B" w:rsidRDefault="003136BF">
            <w:pPr>
              <w:spacing w:after="0" w:line="240" w:lineRule="auto"/>
              <w:rPr>
                <w:rFonts w:ascii="Calibri" w:eastAsia="Times New Roman" w:hAnsi="Calibri" w:cs="Calibri"/>
                <w:sz w:val="20"/>
                <w:szCs w:val="20"/>
                <w:lang w:eastAsia="en-GB"/>
              </w:rPr>
            </w:pPr>
          </w:p>
        </w:tc>
        <w:tc>
          <w:tcPr>
            <w:tcW w:w="1182" w:type="dxa"/>
            <w:tcBorders>
              <w:top w:val="nil"/>
              <w:left w:val="nil"/>
              <w:bottom w:val="nil"/>
              <w:right w:val="nil"/>
            </w:tcBorders>
            <w:noWrap/>
            <w:vAlign w:val="bottom"/>
            <w:hideMark/>
          </w:tcPr>
          <w:p w14:paraId="65CC5560" w14:textId="77777777" w:rsidR="003136BF" w:rsidRPr="00777A0B" w:rsidRDefault="003136BF">
            <w:pPr>
              <w:spacing w:after="0" w:line="240" w:lineRule="auto"/>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6AF44234" w14:textId="77777777" w:rsidR="003136BF" w:rsidRPr="00777A0B" w:rsidRDefault="003136BF">
            <w:pPr>
              <w:spacing w:after="0" w:line="240" w:lineRule="auto"/>
              <w:rPr>
                <w:rFonts w:ascii="Calibri" w:eastAsia="Times New Roman" w:hAnsi="Calibri" w:cs="Calibri"/>
                <w:sz w:val="20"/>
                <w:szCs w:val="20"/>
                <w:lang w:eastAsia="en-GB"/>
              </w:rPr>
            </w:pPr>
          </w:p>
        </w:tc>
        <w:tc>
          <w:tcPr>
            <w:tcW w:w="1173" w:type="dxa"/>
            <w:tcBorders>
              <w:top w:val="nil"/>
              <w:left w:val="nil"/>
              <w:bottom w:val="nil"/>
              <w:right w:val="nil"/>
            </w:tcBorders>
            <w:noWrap/>
            <w:vAlign w:val="bottom"/>
            <w:hideMark/>
          </w:tcPr>
          <w:p w14:paraId="379CA82C"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048C3FFB" w14:textId="77777777" w:rsidTr="00337FF1">
        <w:trPr>
          <w:trHeight w:val="298"/>
        </w:trPr>
        <w:tc>
          <w:tcPr>
            <w:tcW w:w="343" w:type="dxa"/>
            <w:tcBorders>
              <w:top w:val="nil"/>
              <w:left w:val="nil"/>
              <w:bottom w:val="nil"/>
              <w:right w:val="nil"/>
            </w:tcBorders>
            <w:noWrap/>
            <w:vAlign w:val="bottom"/>
            <w:hideMark/>
          </w:tcPr>
          <w:p w14:paraId="7C2D3ACA" w14:textId="77777777" w:rsidR="003136BF" w:rsidRPr="00777A0B" w:rsidRDefault="003136BF">
            <w:pPr>
              <w:spacing w:after="0" w:line="240" w:lineRule="auto"/>
              <w:rPr>
                <w:rFonts w:ascii="Calibri" w:eastAsia="Times New Roman" w:hAnsi="Calibri" w:cs="Calibri"/>
                <w:sz w:val="20"/>
                <w:szCs w:val="20"/>
                <w:lang w:eastAsia="en-GB"/>
              </w:rPr>
            </w:pPr>
          </w:p>
        </w:tc>
        <w:tc>
          <w:tcPr>
            <w:tcW w:w="2587" w:type="dxa"/>
            <w:tcBorders>
              <w:top w:val="nil"/>
              <w:left w:val="nil"/>
              <w:bottom w:val="nil"/>
              <w:right w:val="nil"/>
            </w:tcBorders>
            <w:noWrap/>
            <w:vAlign w:val="bottom"/>
            <w:hideMark/>
          </w:tcPr>
          <w:p w14:paraId="6E3550B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2023</w:t>
            </w:r>
          </w:p>
        </w:tc>
        <w:tc>
          <w:tcPr>
            <w:tcW w:w="1015" w:type="dxa"/>
            <w:tcBorders>
              <w:top w:val="nil"/>
              <w:left w:val="nil"/>
              <w:bottom w:val="nil"/>
              <w:right w:val="nil"/>
            </w:tcBorders>
            <w:noWrap/>
            <w:vAlign w:val="bottom"/>
            <w:hideMark/>
          </w:tcPr>
          <w:p w14:paraId="0E65732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77" w:type="dxa"/>
            <w:tcBorders>
              <w:top w:val="nil"/>
              <w:left w:val="nil"/>
              <w:bottom w:val="nil"/>
              <w:right w:val="nil"/>
            </w:tcBorders>
            <w:noWrap/>
            <w:vAlign w:val="bottom"/>
            <w:hideMark/>
          </w:tcPr>
          <w:p w14:paraId="64FEE1A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10,536</w:t>
            </w:r>
          </w:p>
        </w:tc>
        <w:tc>
          <w:tcPr>
            <w:tcW w:w="278" w:type="dxa"/>
            <w:tcBorders>
              <w:top w:val="nil"/>
              <w:left w:val="nil"/>
              <w:bottom w:val="nil"/>
              <w:right w:val="nil"/>
            </w:tcBorders>
            <w:noWrap/>
            <w:vAlign w:val="bottom"/>
            <w:hideMark/>
          </w:tcPr>
          <w:p w14:paraId="212398A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74" w:type="dxa"/>
            <w:tcBorders>
              <w:top w:val="nil"/>
              <w:left w:val="nil"/>
              <w:bottom w:val="nil"/>
              <w:right w:val="nil"/>
            </w:tcBorders>
            <w:noWrap/>
            <w:vAlign w:val="bottom"/>
            <w:hideMark/>
          </w:tcPr>
          <w:p w14:paraId="6DA37E4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7,465</w:t>
            </w:r>
          </w:p>
        </w:tc>
        <w:tc>
          <w:tcPr>
            <w:tcW w:w="278" w:type="dxa"/>
            <w:tcBorders>
              <w:top w:val="nil"/>
              <w:left w:val="nil"/>
              <w:bottom w:val="nil"/>
              <w:right w:val="nil"/>
            </w:tcBorders>
            <w:noWrap/>
            <w:vAlign w:val="bottom"/>
            <w:hideMark/>
          </w:tcPr>
          <w:p w14:paraId="34314F0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2" w:type="dxa"/>
            <w:tcBorders>
              <w:top w:val="nil"/>
              <w:left w:val="nil"/>
              <w:bottom w:val="nil"/>
              <w:right w:val="nil"/>
            </w:tcBorders>
            <w:noWrap/>
            <w:vAlign w:val="bottom"/>
            <w:hideMark/>
          </w:tcPr>
          <w:p w14:paraId="62B281F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137</w:t>
            </w:r>
          </w:p>
        </w:tc>
        <w:tc>
          <w:tcPr>
            <w:tcW w:w="278" w:type="dxa"/>
            <w:tcBorders>
              <w:top w:val="nil"/>
              <w:left w:val="nil"/>
              <w:bottom w:val="nil"/>
              <w:right w:val="nil"/>
            </w:tcBorders>
            <w:noWrap/>
            <w:vAlign w:val="bottom"/>
            <w:hideMark/>
          </w:tcPr>
          <w:p w14:paraId="753084D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73" w:type="dxa"/>
            <w:tcBorders>
              <w:top w:val="nil"/>
              <w:left w:val="nil"/>
              <w:bottom w:val="nil"/>
              <w:right w:val="nil"/>
            </w:tcBorders>
            <w:noWrap/>
            <w:vAlign w:val="bottom"/>
            <w:hideMark/>
          </w:tcPr>
          <w:p w14:paraId="6165417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18,138</w:t>
            </w:r>
          </w:p>
        </w:tc>
      </w:tr>
      <w:tr w:rsidR="003136BF" w:rsidRPr="00777A0B" w14:paraId="6F8DFED7" w14:textId="77777777" w:rsidTr="00337FF1">
        <w:trPr>
          <w:trHeight w:val="298"/>
        </w:trPr>
        <w:tc>
          <w:tcPr>
            <w:tcW w:w="343" w:type="dxa"/>
            <w:tcBorders>
              <w:top w:val="nil"/>
              <w:left w:val="nil"/>
              <w:bottom w:val="nil"/>
              <w:right w:val="nil"/>
            </w:tcBorders>
            <w:noWrap/>
            <w:vAlign w:val="bottom"/>
            <w:hideMark/>
          </w:tcPr>
          <w:p w14:paraId="137F2EF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87" w:type="dxa"/>
            <w:tcBorders>
              <w:top w:val="nil"/>
              <w:left w:val="nil"/>
              <w:bottom w:val="nil"/>
              <w:right w:val="nil"/>
            </w:tcBorders>
            <w:noWrap/>
            <w:vAlign w:val="bottom"/>
            <w:hideMark/>
          </w:tcPr>
          <w:p w14:paraId="1138943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w:t>
            </w:r>
          </w:p>
        </w:tc>
        <w:tc>
          <w:tcPr>
            <w:tcW w:w="1015" w:type="dxa"/>
            <w:tcBorders>
              <w:top w:val="nil"/>
              <w:left w:val="nil"/>
              <w:bottom w:val="nil"/>
              <w:right w:val="nil"/>
            </w:tcBorders>
            <w:noWrap/>
            <w:vAlign w:val="bottom"/>
            <w:hideMark/>
          </w:tcPr>
          <w:p w14:paraId="429AD27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77" w:type="dxa"/>
            <w:tcBorders>
              <w:top w:val="nil"/>
              <w:left w:val="nil"/>
              <w:bottom w:val="nil"/>
              <w:right w:val="nil"/>
            </w:tcBorders>
            <w:noWrap/>
            <w:vAlign w:val="bottom"/>
            <w:hideMark/>
          </w:tcPr>
          <w:p w14:paraId="4888892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69</w:t>
            </w:r>
          </w:p>
        </w:tc>
        <w:tc>
          <w:tcPr>
            <w:tcW w:w="278" w:type="dxa"/>
            <w:tcBorders>
              <w:top w:val="nil"/>
              <w:left w:val="nil"/>
              <w:bottom w:val="nil"/>
              <w:right w:val="nil"/>
            </w:tcBorders>
            <w:noWrap/>
            <w:vAlign w:val="bottom"/>
            <w:hideMark/>
          </w:tcPr>
          <w:p w14:paraId="39017A6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74" w:type="dxa"/>
            <w:tcBorders>
              <w:top w:val="nil"/>
              <w:left w:val="nil"/>
              <w:bottom w:val="nil"/>
              <w:right w:val="nil"/>
            </w:tcBorders>
            <w:noWrap/>
            <w:vAlign w:val="bottom"/>
            <w:hideMark/>
          </w:tcPr>
          <w:p w14:paraId="08C26D5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8" w:type="dxa"/>
            <w:tcBorders>
              <w:top w:val="nil"/>
              <w:left w:val="nil"/>
              <w:bottom w:val="nil"/>
              <w:right w:val="nil"/>
            </w:tcBorders>
            <w:noWrap/>
            <w:vAlign w:val="bottom"/>
            <w:hideMark/>
          </w:tcPr>
          <w:p w14:paraId="25EA1A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2" w:type="dxa"/>
            <w:tcBorders>
              <w:top w:val="nil"/>
              <w:left w:val="nil"/>
              <w:bottom w:val="nil"/>
              <w:right w:val="nil"/>
            </w:tcBorders>
            <w:noWrap/>
            <w:vAlign w:val="bottom"/>
            <w:hideMark/>
          </w:tcPr>
          <w:p w14:paraId="20F5031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67</w:t>
            </w:r>
          </w:p>
        </w:tc>
        <w:tc>
          <w:tcPr>
            <w:tcW w:w="278" w:type="dxa"/>
            <w:tcBorders>
              <w:top w:val="nil"/>
              <w:left w:val="nil"/>
              <w:bottom w:val="nil"/>
              <w:right w:val="nil"/>
            </w:tcBorders>
            <w:noWrap/>
            <w:vAlign w:val="bottom"/>
            <w:hideMark/>
          </w:tcPr>
          <w:p w14:paraId="72854C7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73" w:type="dxa"/>
            <w:tcBorders>
              <w:top w:val="nil"/>
              <w:left w:val="nil"/>
              <w:bottom w:val="nil"/>
              <w:right w:val="nil"/>
            </w:tcBorders>
            <w:noWrap/>
            <w:vAlign w:val="bottom"/>
            <w:hideMark/>
          </w:tcPr>
          <w:p w14:paraId="7ED2943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136</w:t>
            </w:r>
          </w:p>
        </w:tc>
      </w:tr>
      <w:tr w:rsidR="003136BF" w:rsidRPr="00777A0B" w14:paraId="0615F075" w14:textId="77777777" w:rsidTr="00337FF1">
        <w:trPr>
          <w:trHeight w:val="298"/>
        </w:trPr>
        <w:tc>
          <w:tcPr>
            <w:tcW w:w="343" w:type="dxa"/>
            <w:tcBorders>
              <w:top w:val="nil"/>
              <w:left w:val="nil"/>
              <w:bottom w:val="nil"/>
              <w:right w:val="nil"/>
            </w:tcBorders>
            <w:noWrap/>
            <w:vAlign w:val="bottom"/>
            <w:hideMark/>
          </w:tcPr>
          <w:p w14:paraId="357662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87" w:type="dxa"/>
            <w:tcBorders>
              <w:top w:val="nil"/>
              <w:left w:val="nil"/>
              <w:bottom w:val="nil"/>
              <w:right w:val="nil"/>
            </w:tcBorders>
            <w:noWrap/>
            <w:vAlign w:val="bottom"/>
            <w:hideMark/>
          </w:tcPr>
          <w:p w14:paraId="19B69E0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Disposals</w:t>
            </w:r>
          </w:p>
        </w:tc>
        <w:tc>
          <w:tcPr>
            <w:tcW w:w="1015" w:type="dxa"/>
            <w:tcBorders>
              <w:top w:val="nil"/>
              <w:left w:val="nil"/>
              <w:bottom w:val="nil"/>
              <w:right w:val="nil"/>
            </w:tcBorders>
            <w:noWrap/>
            <w:vAlign w:val="bottom"/>
            <w:hideMark/>
          </w:tcPr>
          <w:p w14:paraId="0DD9B403"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77" w:type="dxa"/>
            <w:tcBorders>
              <w:top w:val="nil"/>
              <w:left w:val="nil"/>
              <w:bottom w:val="nil"/>
              <w:right w:val="nil"/>
            </w:tcBorders>
            <w:noWrap/>
            <w:vAlign w:val="bottom"/>
            <w:hideMark/>
          </w:tcPr>
          <w:p w14:paraId="73DB8A6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(60)</w:t>
            </w:r>
          </w:p>
        </w:tc>
        <w:tc>
          <w:tcPr>
            <w:tcW w:w="278" w:type="dxa"/>
            <w:tcBorders>
              <w:top w:val="nil"/>
              <w:left w:val="nil"/>
              <w:bottom w:val="nil"/>
              <w:right w:val="nil"/>
            </w:tcBorders>
            <w:noWrap/>
            <w:vAlign w:val="bottom"/>
            <w:hideMark/>
          </w:tcPr>
          <w:p w14:paraId="4859EE9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74" w:type="dxa"/>
            <w:tcBorders>
              <w:top w:val="nil"/>
              <w:left w:val="nil"/>
              <w:bottom w:val="nil"/>
              <w:right w:val="nil"/>
            </w:tcBorders>
            <w:noWrap/>
            <w:vAlign w:val="bottom"/>
            <w:hideMark/>
          </w:tcPr>
          <w:p w14:paraId="3D2391F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8" w:type="dxa"/>
            <w:tcBorders>
              <w:top w:val="nil"/>
              <w:left w:val="nil"/>
              <w:bottom w:val="nil"/>
              <w:right w:val="nil"/>
            </w:tcBorders>
            <w:noWrap/>
            <w:vAlign w:val="bottom"/>
            <w:hideMark/>
          </w:tcPr>
          <w:p w14:paraId="18A2980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2" w:type="dxa"/>
            <w:tcBorders>
              <w:top w:val="nil"/>
              <w:left w:val="nil"/>
              <w:bottom w:val="nil"/>
              <w:right w:val="nil"/>
            </w:tcBorders>
            <w:noWrap/>
            <w:vAlign w:val="bottom"/>
            <w:hideMark/>
          </w:tcPr>
          <w:p w14:paraId="30AF175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8" w:type="dxa"/>
            <w:tcBorders>
              <w:top w:val="nil"/>
              <w:left w:val="nil"/>
              <w:bottom w:val="nil"/>
              <w:right w:val="nil"/>
            </w:tcBorders>
            <w:noWrap/>
            <w:vAlign w:val="bottom"/>
            <w:hideMark/>
          </w:tcPr>
          <w:p w14:paraId="481F336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73" w:type="dxa"/>
            <w:tcBorders>
              <w:top w:val="nil"/>
              <w:left w:val="nil"/>
              <w:bottom w:val="nil"/>
              <w:right w:val="nil"/>
            </w:tcBorders>
            <w:noWrap/>
            <w:vAlign w:val="bottom"/>
            <w:hideMark/>
          </w:tcPr>
          <w:p w14:paraId="7004E0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(60)</w:t>
            </w:r>
          </w:p>
        </w:tc>
      </w:tr>
      <w:tr w:rsidR="003136BF" w:rsidRPr="00777A0B" w14:paraId="5A53CB8B" w14:textId="77777777" w:rsidTr="00337FF1">
        <w:trPr>
          <w:trHeight w:val="298"/>
        </w:trPr>
        <w:tc>
          <w:tcPr>
            <w:tcW w:w="343" w:type="dxa"/>
            <w:tcBorders>
              <w:top w:val="nil"/>
              <w:left w:val="nil"/>
              <w:bottom w:val="nil"/>
              <w:right w:val="nil"/>
            </w:tcBorders>
            <w:noWrap/>
            <w:vAlign w:val="bottom"/>
            <w:hideMark/>
          </w:tcPr>
          <w:p w14:paraId="12B6762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87" w:type="dxa"/>
            <w:tcBorders>
              <w:top w:val="nil"/>
              <w:left w:val="nil"/>
              <w:bottom w:val="nil"/>
              <w:right w:val="nil"/>
            </w:tcBorders>
            <w:noWrap/>
            <w:vAlign w:val="bottom"/>
            <w:hideMark/>
          </w:tcPr>
          <w:p w14:paraId="7CE03C4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1015" w:type="dxa"/>
            <w:tcBorders>
              <w:top w:val="nil"/>
              <w:left w:val="nil"/>
              <w:bottom w:val="nil"/>
              <w:right w:val="nil"/>
            </w:tcBorders>
            <w:noWrap/>
            <w:vAlign w:val="bottom"/>
            <w:hideMark/>
          </w:tcPr>
          <w:p w14:paraId="4174E51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77" w:type="dxa"/>
            <w:tcBorders>
              <w:top w:val="single" w:sz="4" w:space="0" w:color="auto"/>
              <w:left w:val="nil"/>
              <w:bottom w:val="single" w:sz="4" w:space="0" w:color="auto"/>
              <w:right w:val="nil"/>
            </w:tcBorders>
            <w:noWrap/>
            <w:vAlign w:val="bottom"/>
            <w:hideMark/>
          </w:tcPr>
          <w:p w14:paraId="3C850B2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10,545</w:t>
            </w:r>
          </w:p>
        </w:tc>
        <w:tc>
          <w:tcPr>
            <w:tcW w:w="278" w:type="dxa"/>
            <w:tcBorders>
              <w:top w:val="single" w:sz="4" w:space="0" w:color="auto"/>
              <w:left w:val="nil"/>
              <w:bottom w:val="single" w:sz="4" w:space="0" w:color="auto"/>
              <w:right w:val="nil"/>
            </w:tcBorders>
            <w:noWrap/>
            <w:vAlign w:val="bottom"/>
            <w:hideMark/>
          </w:tcPr>
          <w:p w14:paraId="5709BDA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374" w:type="dxa"/>
            <w:tcBorders>
              <w:top w:val="single" w:sz="4" w:space="0" w:color="auto"/>
              <w:left w:val="nil"/>
              <w:bottom w:val="single" w:sz="4" w:space="0" w:color="auto"/>
              <w:right w:val="nil"/>
            </w:tcBorders>
            <w:noWrap/>
            <w:vAlign w:val="bottom"/>
            <w:hideMark/>
          </w:tcPr>
          <w:p w14:paraId="2BBE358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7,465</w:t>
            </w:r>
          </w:p>
        </w:tc>
        <w:tc>
          <w:tcPr>
            <w:tcW w:w="278" w:type="dxa"/>
            <w:tcBorders>
              <w:top w:val="single" w:sz="4" w:space="0" w:color="auto"/>
              <w:left w:val="nil"/>
              <w:bottom w:val="single" w:sz="4" w:space="0" w:color="auto"/>
              <w:right w:val="nil"/>
            </w:tcBorders>
            <w:noWrap/>
            <w:vAlign w:val="bottom"/>
            <w:hideMark/>
          </w:tcPr>
          <w:p w14:paraId="3B18E8F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82" w:type="dxa"/>
            <w:tcBorders>
              <w:top w:val="single" w:sz="4" w:space="0" w:color="auto"/>
              <w:left w:val="nil"/>
              <w:bottom w:val="single" w:sz="4" w:space="0" w:color="auto"/>
              <w:right w:val="nil"/>
            </w:tcBorders>
            <w:noWrap/>
            <w:vAlign w:val="bottom"/>
            <w:hideMark/>
          </w:tcPr>
          <w:p w14:paraId="45AE32E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204</w:t>
            </w:r>
          </w:p>
        </w:tc>
        <w:tc>
          <w:tcPr>
            <w:tcW w:w="278" w:type="dxa"/>
            <w:tcBorders>
              <w:top w:val="single" w:sz="4" w:space="0" w:color="auto"/>
              <w:left w:val="nil"/>
              <w:bottom w:val="single" w:sz="4" w:space="0" w:color="auto"/>
              <w:right w:val="nil"/>
            </w:tcBorders>
            <w:noWrap/>
            <w:vAlign w:val="bottom"/>
            <w:hideMark/>
          </w:tcPr>
          <w:p w14:paraId="46E3CCB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73" w:type="dxa"/>
            <w:tcBorders>
              <w:top w:val="single" w:sz="4" w:space="0" w:color="auto"/>
              <w:left w:val="nil"/>
              <w:bottom w:val="single" w:sz="4" w:space="0" w:color="auto"/>
              <w:right w:val="nil"/>
            </w:tcBorders>
            <w:noWrap/>
            <w:vAlign w:val="bottom"/>
            <w:hideMark/>
          </w:tcPr>
          <w:p w14:paraId="2C3077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18,214</w:t>
            </w:r>
          </w:p>
        </w:tc>
      </w:tr>
      <w:tr w:rsidR="003136BF" w:rsidRPr="00777A0B" w14:paraId="1A95CBE8" w14:textId="77777777" w:rsidTr="00337FF1">
        <w:trPr>
          <w:trHeight w:val="298"/>
        </w:trPr>
        <w:tc>
          <w:tcPr>
            <w:tcW w:w="343" w:type="dxa"/>
            <w:tcBorders>
              <w:top w:val="nil"/>
              <w:left w:val="nil"/>
              <w:bottom w:val="nil"/>
              <w:right w:val="nil"/>
            </w:tcBorders>
            <w:noWrap/>
            <w:vAlign w:val="bottom"/>
            <w:hideMark/>
          </w:tcPr>
          <w:p w14:paraId="5BB4789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87" w:type="dxa"/>
            <w:tcBorders>
              <w:top w:val="nil"/>
              <w:left w:val="nil"/>
              <w:bottom w:val="nil"/>
              <w:right w:val="nil"/>
            </w:tcBorders>
            <w:noWrap/>
            <w:vAlign w:val="bottom"/>
            <w:hideMark/>
          </w:tcPr>
          <w:p w14:paraId="35827A84" w14:textId="77777777" w:rsidR="003136BF" w:rsidRPr="00777A0B" w:rsidRDefault="003136BF">
            <w:pPr>
              <w:spacing w:after="0" w:line="240" w:lineRule="auto"/>
              <w:rPr>
                <w:rFonts w:ascii="Calibri" w:eastAsia="Times New Roman" w:hAnsi="Calibri" w:cs="Calibri"/>
                <w:sz w:val="20"/>
                <w:szCs w:val="20"/>
                <w:lang w:eastAsia="en-GB"/>
              </w:rPr>
            </w:pPr>
          </w:p>
        </w:tc>
        <w:tc>
          <w:tcPr>
            <w:tcW w:w="1015" w:type="dxa"/>
            <w:tcBorders>
              <w:top w:val="nil"/>
              <w:left w:val="nil"/>
              <w:bottom w:val="nil"/>
              <w:right w:val="nil"/>
            </w:tcBorders>
            <w:noWrap/>
            <w:vAlign w:val="bottom"/>
            <w:hideMark/>
          </w:tcPr>
          <w:p w14:paraId="69A2EEFF" w14:textId="77777777" w:rsidR="003136BF" w:rsidRPr="00777A0B" w:rsidRDefault="003136BF">
            <w:pPr>
              <w:spacing w:after="0" w:line="240" w:lineRule="auto"/>
              <w:rPr>
                <w:rFonts w:ascii="Calibri" w:eastAsia="Times New Roman" w:hAnsi="Calibri" w:cs="Calibri"/>
                <w:sz w:val="20"/>
                <w:szCs w:val="20"/>
                <w:lang w:eastAsia="en-GB"/>
              </w:rPr>
            </w:pPr>
          </w:p>
        </w:tc>
        <w:tc>
          <w:tcPr>
            <w:tcW w:w="1177" w:type="dxa"/>
            <w:tcBorders>
              <w:top w:val="nil"/>
              <w:left w:val="nil"/>
              <w:bottom w:val="nil"/>
              <w:right w:val="nil"/>
            </w:tcBorders>
            <w:noWrap/>
            <w:vAlign w:val="bottom"/>
            <w:hideMark/>
          </w:tcPr>
          <w:p w14:paraId="2AB78CB2" w14:textId="77777777" w:rsidR="003136BF" w:rsidRPr="00777A0B" w:rsidRDefault="003136BF">
            <w:pPr>
              <w:spacing w:after="0" w:line="240" w:lineRule="auto"/>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5E9D5D4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74" w:type="dxa"/>
            <w:tcBorders>
              <w:top w:val="nil"/>
              <w:left w:val="nil"/>
              <w:bottom w:val="nil"/>
              <w:right w:val="nil"/>
            </w:tcBorders>
            <w:noWrap/>
            <w:vAlign w:val="bottom"/>
            <w:hideMark/>
          </w:tcPr>
          <w:p w14:paraId="560F899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2D1E2CD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2" w:type="dxa"/>
            <w:tcBorders>
              <w:top w:val="nil"/>
              <w:left w:val="nil"/>
              <w:bottom w:val="nil"/>
              <w:right w:val="nil"/>
            </w:tcBorders>
            <w:noWrap/>
            <w:vAlign w:val="bottom"/>
            <w:hideMark/>
          </w:tcPr>
          <w:p w14:paraId="79AA01E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0A18BD3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73" w:type="dxa"/>
            <w:tcBorders>
              <w:top w:val="nil"/>
              <w:left w:val="nil"/>
              <w:bottom w:val="nil"/>
              <w:right w:val="nil"/>
            </w:tcBorders>
            <w:noWrap/>
            <w:vAlign w:val="bottom"/>
            <w:hideMark/>
          </w:tcPr>
          <w:p w14:paraId="721E970D"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5C0828E" w14:textId="77777777" w:rsidTr="00337FF1">
        <w:trPr>
          <w:trHeight w:val="298"/>
        </w:trPr>
        <w:tc>
          <w:tcPr>
            <w:tcW w:w="343" w:type="dxa"/>
            <w:tcBorders>
              <w:top w:val="nil"/>
              <w:left w:val="nil"/>
              <w:bottom w:val="nil"/>
              <w:right w:val="nil"/>
            </w:tcBorders>
            <w:noWrap/>
            <w:vAlign w:val="bottom"/>
            <w:hideMark/>
          </w:tcPr>
          <w:p w14:paraId="7FBC324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87" w:type="dxa"/>
            <w:tcBorders>
              <w:top w:val="nil"/>
              <w:left w:val="nil"/>
              <w:bottom w:val="nil"/>
              <w:right w:val="nil"/>
            </w:tcBorders>
            <w:noWrap/>
            <w:vAlign w:val="bottom"/>
            <w:hideMark/>
          </w:tcPr>
          <w:p w14:paraId="71E109E8"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Amortisation </w:t>
            </w:r>
          </w:p>
        </w:tc>
        <w:tc>
          <w:tcPr>
            <w:tcW w:w="1015" w:type="dxa"/>
            <w:tcBorders>
              <w:top w:val="nil"/>
              <w:left w:val="nil"/>
              <w:bottom w:val="nil"/>
              <w:right w:val="nil"/>
            </w:tcBorders>
            <w:noWrap/>
            <w:vAlign w:val="bottom"/>
            <w:hideMark/>
          </w:tcPr>
          <w:p w14:paraId="6145F3E7"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77" w:type="dxa"/>
            <w:tcBorders>
              <w:top w:val="nil"/>
              <w:left w:val="nil"/>
              <w:bottom w:val="nil"/>
              <w:right w:val="nil"/>
            </w:tcBorders>
            <w:noWrap/>
            <w:vAlign w:val="bottom"/>
            <w:hideMark/>
          </w:tcPr>
          <w:p w14:paraId="53AAD10A" w14:textId="77777777" w:rsidR="003136BF" w:rsidRPr="00777A0B" w:rsidRDefault="003136BF">
            <w:pPr>
              <w:spacing w:after="0" w:line="240" w:lineRule="auto"/>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5B224A9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74" w:type="dxa"/>
            <w:tcBorders>
              <w:top w:val="nil"/>
              <w:left w:val="nil"/>
              <w:bottom w:val="nil"/>
              <w:right w:val="nil"/>
            </w:tcBorders>
            <w:noWrap/>
            <w:vAlign w:val="bottom"/>
            <w:hideMark/>
          </w:tcPr>
          <w:p w14:paraId="4D947A8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542CF6D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2" w:type="dxa"/>
            <w:tcBorders>
              <w:top w:val="nil"/>
              <w:left w:val="nil"/>
              <w:bottom w:val="nil"/>
              <w:right w:val="nil"/>
            </w:tcBorders>
            <w:noWrap/>
            <w:vAlign w:val="bottom"/>
            <w:hideMark/>
          </w:tcPr>
          <w:p w14:paraId="5C075F1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21D8CBC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73" w:type="dxa"/>
            <w:tcBorders>
              <w:top w:val="nil"/>
              <w:left w:val="nil"/>
              <w:bottom w:val="nil"/>
              <w:right w:val="nil"/>
            </w:tcBorders>
            <w:noWrap/>
            <w:vAlign w:val="bottom"/>
            <w:hideMark/>
          </w:tcPr>
          <w:p w14:paraId="150E6EE2"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4D01F7B" w14:textId="77777777" w:rsidTr="00337FF1">
        <w:trPr>
          <w:trHeight w:val="298"/>
        </w:trPr>
        <w:tc>
          <w:tcPr>
            <w:tcW w:w="343" w:type="dxa"/>
            <w:tcBorders>
              <w:top w:val="nil"/>
              <w:left w:val="nil"/>
              <w:bottom w:val="nil"/>
              <w:right w:val="nil"/>
            </w:tcBorders>
            <w:noWrap/>
            <w:vAlign w:val="bottom"/>
            <w:hideMark/>
          </w:tcPr>
          <w:p w14:paraId="255D731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87" w:type="dxa"/>
            <w:tcBorders>
              <w:top w:val="nil"/>
              <w:left w:val="nil"/>
              <w:bottom w:val="nil"/>
              <w:right w:val="nil"/>
            </w:tcBorders>
            <w:noWrap/>
            <w:vAlign w:val="bottom"/>
            <w:hideMark/>
          </w:tcPr>
          <w:p w14:paraId="0D158D68" w14:textId="77777777" w:rsidR="003136BF" w:rsidRPr="00777A0B" w:rsidRDefault="003136BF">
            <w:pPr>
              <w:spacing w:after="0" w:line="240" w:lineRule="auto"/>
              <w:rPr>
                <w:rFonts w:ascii="Calibri" w:eastAsia="Times New Roman" w:hAnsi="Calibri" w:cs="Calibri"/>
                <w:sz w:val="20"/>
                <w:szCs w:val="20"/>
                <w:lang w:eastAsia="en-GB"/>
              </w:rPr>
            </w:pPr>
          </w:p>
        </w:tc>
        <w:tc>
          <w:tcPr>
            <w:tcW w:w="1015" w:type="dxa"/>
            <w:tcBorders>
              <w:top w:val="nil"/>
              <w:left w:val="nil"/>
              <w:bottom w:val="nil"/>
              <w:right w:val="nil"/>
            </w:tcBorders>
            <w:noWrap/>
            <w:vAlign w:val="bottom"/>
            <w:hideMark/>
          </w:tcPr>
          <w:p w14:paraId="0EDE83E9" w14:textId="77777777" w:rsidR="003136BF" w:rsidRPr="00777A0B" w:rsidRDefault="003136BF">
            <w:pPr>
              <w:spacing w:after="0" w:line="240" w:lineRule="auto"/>
              <w:rPr>
                <w:rFonts w:ascii="Calibri" w:eastAsia="Times New Roman" w:hAnsi="Calibri" w:cs="Calibri"/>
                <w:sz w:val="20"/>
                <w:szCs w:val="20"/>
                <w:lang w:eastAsia="en-GB"/>
              </w:rPr>
            </w:pPr>
          </w:p>
        </w:tc>
        <w:tc>
          <w:tcPr>
            <w:tcW w:w="1177" w:type="dxa"/>
            <w:tcBorders>
              <w:top w:val="nil"/>
              <w:left w:val="nil"/>
              <w:bottom w:val="nil"/>
              <w:right w:val="nil"/>
            </w:tcBorders>
            <w:noWrap/>
            <w:vAlign w:val="bottom"/>
            <w:hideMark/>
          </w:tcPr>
          <w:p w14:paraId="09772CCF" w14:textId="77777777" w:rsidR="003136BF" w:rsidRPr="00777A0B" w:rsidRDefault="003136BF">
            <w:pPr>
              <w:spacing w:after="0" w:line="240" w:lineRule="auto"/>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3BFEA64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74" w:type="dxa"/>
            <w:tcBorders>
              <w:top w:val="nil"/>
              <w:left w:val="nil"/>
              <w:bottom w:val="nil"/>
              <w:right w:val="nil"/>
            </w:tcBorders>
            <w:noWrap/>
            <w:vAlign w:val="bottom"/>
            <w:hideMark/>
          </w:tcPr>
          <w:p w14:paraId="333E3B5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7577B6B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2" w:type="dxa"/>
            <w:tcBorders>
              <w:top w:val="nil"/>
              <w:left w:val="nil"/>
              <w:bottom w:val="nil"/>
              <w:right w:val="nil"/>
            </w:tcBorders>
            <w:noWrap/>
            <w:vAlign w:val="bottom"/>
            <w:hideMark/>
          </w:tcPr>
          <w:p w14:paraId="0CA8C40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4175E41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73" w:type="dxa"/>
            <w:tcBorders>
              <w:top w:val="nil"/>
              <w:left w:val="nil"/>
              <w:bottom w:val="nil"/>
              <w:right w:val="nil"/>
            </w:tcBorders>
            <w:noWrap/>
            <w:vAlign w:val="bottom"/>
            <w:hideMark/>
          </w:tcPr>
          <w:p w14:paraId="62BC1720"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AE1B4CA" w14:textId="77777777" w:rsidTr="00337FF1">
        <w:trPr>
          <w:trHeight w:val="298"/>
        </w:trPr>
        <w:tc>
          <w:tcPr>
            <w:tcW w:w="343" w:type="dxa"/>
            <w:tcBorders>
              <w:top w:val="nil"/>
              <w:left w:val="nil"/>
              <w:bottom w:val="nil"/>
              <w:right w:val="nil"/>
            </w:tcBorders>
            <w:noWrap/>
            <w:vAlign w:val="bottom"/>
            <w:hideMark/>
          </w:tcPr>
          <w:p w14:paraId="1F54B15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87" w:type="dxa"/>
            <w:tcBorders>
              <w:top w:val="nil"/>
              <w:left w:val="nil"/>
              <w:bottom w:val="nil"/>
              <w:right w:val="nil"/>
            </w:tcBorders>
            <w:noWrap/>
            <w:vAlign w:val="bottom"/>
            <w:hideMark/>
          </w:tcPr>
          <w:p w14:paraId="0F25040C"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2023</w:t>
            </w:r>
          </w:p>
        </w:tc>
        <w:tc>
          <w:tcPr>
            <w:tcW w:w="1015" w:type="dxa"/>
            <w:tcBorders>
              <w:top w:val="nil"/>
              <w:left w:val="nil"/>
              <w:bottom w:val="nil"/>
              <w:right w:val="nil"/>
            </w:tcBorders>
            <w:noWrap/>
            <w:vAlign w:val="bottom"/>
            <w:hideMark/>
          </w:tcPr>
          <w:p w14:paraId="1A18E9D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77" w:type="dxa"/>
            <w:tcBorders>
              <w:top w:val="nil"/>
              <w:left w:val="nil"/>
              <w:bottom w:val="nil"/>
              <w:right w:val="nil"/>
            </w:tcBorders>
            <w:noWrap/>
            <w:vAlign w:val="bottom"/>
            <w:hideMark/>
          </w:tcPr>
          <w:p w14:paraId="48D0DB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8" w:type="dxa"/>
            <w:tcBorders>
              <w:top w:val="nil"/>
              <w:left w:val="nil"/>
              <w:bottom w:val="nil"/>
              <w:right w:val="nil"/>
            </w:tcBorders>
            <w:noWrap/>
            <w:vAlign w:val="bottom"/>
            <w:hideMark/>
          </w:tcPr>
          <w:p w14:paraId="0F85FA7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74" w:type="dxa"/>
            <w:tcBorders>
              <w:top w:val="nil"/>
              <w:left w:val="nil"/>
              <w:bottom w:val="nil"/>
              <w:right w:val="nil"/>
            </w:tcBorders>
            <w:noWrap/>
            <w:vAlign w:val="bottom"/>
            <w:hideMark/>
          </w:tcPr>
          <w:p w14:paraId="21E583D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(463)</w:t>
            </w:r>
          </w:p>
        </w:tc>
        <w:tc>
          <w:tcPr>
            <w:tcW w:w="278" w:type="dxa"/>
            <w:tcBorders>
              <w:top w:val="nil"/>
              <w:left w:val="nil"/>
              <w:bottom w:val="nil"/>
              <w:right w:val="nil"/>
            </w:tcBorders>
            <w:noWrap/>
            <w:vAlign w:val="bottom"/>
            <w:hideMark/>
          </w:tcPr>
          <w:p w14:paraId="7CFE965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2" w:type="dxa"/>
            <w:tcBorders>
              <w:top w:val="nil"/>
              <w:left w:val="nil"/>
              <w:bottom w:val="nil"/>
              <w:right w:val="nil"/>
            </w:tcBorders>
            <w:noWrap/>
            <w:vAlign w:val="bottom"/>
            <w:hideMark/>
          </w:tcPr>
          <w:p w14:paraId="4DDA179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w:t>
            </w:r>
          </w:p>
        </w:tc>
        <w:tc>
          <w:tcPr>
            <w:tcW w:w="278" w:type="dxa"/>
            <w:tcBorders>
              <w:top w:val="nil"/>
              <w:left w:val="nil"/>
              <w:bottom w:val="nil"/>
              <w:right w:val="nil"/>
            </w:tcBorders>
            <w:noWrap/>
            <w:vAlign w:val="bottom"/>
            <w:hideMark/>
          </w:tcPr>
          <w:p w14:paraId="42C6E3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73" w:type="dxa"/>
            <w:tcBorders>
              <w:top w:val="nil"/>
              <w:left w:val="nil"/>
              <w:bottom w:val="nil"/>
              <w:right w:val="nil"/>
            </w:tcBorders>
            <w:noWrap/>
            <w:vAlign w:val="bottom"/>
            <w:hideMark/>
          </w:tcPr>
          <w:p w14:paraId="6319410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(479)</w:t>
            </w:r>
          </w:p>
        </w:tc>
      </w:tr>
      <w:tr w:rsidR="003136BF" w:rsidRPr="00777A0B" w14:paraId="58C6D5EB" w14:textId="77777777" w:rsidTr="00337FF1">
        <w:trPr>
          <w:trHeight w:val="298"/>
        </w:trPr>
        <w:tc>
          <w:tcPr>
            <w:tcW w:w="343" w:type="dxa"/>
            <w:tcBorders>
              <w:top w:val="nil"/>
              <w:left w:val="nil"/>
              <w:bottom w:val="nil"/>
              <w:right w:val="nil"/>
            </w:tcBorders>
            <w:noWrap/>
            <w:vAlign w:val="bottom"/>
            <w:hideMark/>
          </w:tcPr>
          <w:p w14:paraId="1FE1892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87" w:type="dxa"/>
            <w:tcBorders>
              <w:top w:val="nil"/>
              <w:left w:val="nil"/>
              <w:bottom w:val="nil"/>
              <w:right w:val="nil"/>
            </w:tcBorders>
            <w:noWrap/>
            <w:vAlign w:val="bottom"/>
            <w:hideMark/>
          </w:tcPr>
          <w:p w14:paraId="2A57092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Charge for the year </w:t>
            </w:r>
          </w:p>
        </w:tc>
        <w:tc>
          <w:tcPr>
            <w:tcW w:w="1015" w:type="dxa"/>
            <w:tcBorders>
              <w:top w:val="nil"/>
              <w:left w:val="nil"/>
              <w:bottom w:val="nil"/>
              <w:right w:val="nil"/>
            </w:tcBorders>
            <w:noWrap/>
            <w:vAlign w:val="bottom"/>
            <w:hideMark/>
          </w:tcPr>
          <w:p w14:paraId="680756F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77" w:type="dxa"/>
            <w:tcBorders>
              <w:top w:val="nil"/>
              <w:left w:val="nil"/>
              <w:bottom w:val="nil"/>
              <w:right w:val="nil"/>
            </w:tcBorders>
            <w:noWrap/>
            <w:vAlign w:val="bottom"/>
            <w:hideMark/>
          </w:tcPr>
          <w:p w14:paraId="7CA113B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8" w:type="dxa"/>
            <w:tcBorders>
              <w:top w:val="nil"/>
              <w:left w:val="nil"/>
              <w:bottom w:val="nil"/>
              <w:right w:val="nil"/>
            </w:tcBorders>
            <w:noWrap/>
            <w:vAlign w:val="bottom"/>
            <w:hideMark/>
          </w:tcPr>
          <w:p w14:paraId="4A7ED56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374" w:type="dxa"/>
            <w:tcBorders>
              <w:top w:val="nil"/>
              <w:left w:val="nil"/>
              <w:bottom w:val="nil"/>
              <w:right w:val="nil"/>
            </w:tcBorders>
            <w:noWrap/>
            <w:vAlign w:val="bottom"/>
            <w:hideMark/>
          </w:tcPr>
          <w:p w14:paraId="7ECCF28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(374)</w:t>
            </w:r>
          </w:p>
        </w:tc>
        <w:tc>
          <w:tcPr>
            <w:tcW w:w="278" w:type="dxa"/>
            <w:tcBorders>
              <w:top w:val="nil"/>
              <w:left w:val="nil"/>
              <w:bottom w:val="nil"/>
              <w:right w:val="nil"/>
            </w:tcBorders>
            <w:noWrap/>
            <w:vAlign w:val="bottom"/>
            <w:hideMark/>
          </w:tcPr>
          <w:p w14:paraId="178134C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2" w:type="dxa"/>
            <w:tcBorders>
              <w:top w:val="nil"/>
              <w:left w:val="nil"/>
              <w:bottom w:val="nil"/>
              <w:right w:val="nil"/>
            </w:tcBorders>
            <w:noWrap/>
            <w:vAlign w:val="bottom"/>
            <w:hideMark/>
          </w:tcPr>
          <w:p w14:paraId="52D1B8F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(32)</w:t>
            </w:r>
          </w:p>
        </w:tc>
        <w:tc>
          <w:tcPr>
            <w:tcW w:w="278" w:type="dxa"/>
            <w:tcBorders>
              <w:top w:val="nil"/>
              <w:left w:val="nil"/>
              <w:bottom w:val="nil"/>
              <w:right w:val="nil"/>
            </w:tcBorders>
            <w:noWrap/>
            <w:vAlign w:val="bottom"/>
            <w:hideMark/>
          </w:tcPr>
          <w:p w14:paraId="52B0AD7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73" w:type="dxa"/>
            <w:tcBorders>
              <w:top w:val="nil"/>
              <w:left w:val="nil"/>
              <w:bottom w:val="nil"/>
              <w:right w:val="nil"/>
            </w:tcBorders>
            <w:noWrap/>
            <w:vAlign w:val="bottom"/>
            <w:hideMark/>
          </w:tcPr>
          <w:p w14:paraId="5EFADB9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(406)</w:t>
            </w:r>
          </w:p>
        </w:tc>
      </w:tr>
      <w:tr w:rsidR="003136BF" w:rsidRPr="00777A0B" w14:paraId="6BE46A56" w14:textId="77777777" w:rsidTr="00337FF1">
        <w:trPr>
          <w:trHeight w:val="298"/>
        </w:trPr>
        <w:tc>
          <w:tcPr>
            <w:tcW w:w="343" w:type="dxa"/>
            <w:tcBorders>
              <w:top w:val="nil"/>
              <w:left w:val="nil"/>
              <w:bottom w:val="nil"/>
              <w:right w:val="nil"/>
            </w:tcBorders>
            <w:noWrap/>
            <w:vAlign w:val="bottom"/>
            <w:hideMark/>
          </w:tcPr>
          <w:p w14:paraId="5F097CB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87" w:type="dxa"/>
            <w:tcBorders>
              <w:top w:val="nil"/>
              <w:left w:val="nil"/>
              <w:bottom w:val="nil"/>
              <w:right w:val="nil"/>
            </w:tcBorders>
            <w:noWrap/>
            <w:vAlign w:val="bottom"/>
            <w:hideMark/>
          </w:tcPr>
          <w:p w14:paraId="0A01C13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1015" w:type="dxa"/>
            <w:tcBorders>
              <w:top w:val="nil"/>
              <w:left w:val="nil"/>
              <w:bottom w:val="nil"/>
              <w:right w:val="nil"/>
            </w:tcBorders>
            <w:noWrap/>
            <w:vAlign w:val="bottom"/>
            <w:hideMark/>
          </w:tcPr>
          <w:p w14:paraId="005CFFF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77" w:type="dxa"/>
            <w:tcBorders>
              <w:top w:val="single" w:sz="4" w:space="0" w:color="auto"/>
              <w:left w:val="nil"/>
              <w:bottom w:val="single" w:sz="4" w:space="0" w:color="auto"/>
              <w:right w:val="nil"/>
            </w:tcBorders>
            <w:noWrap/>
            <w:vAlign w:val="bottom"/>
            <w:hideMark/>
          </w:tcPr>
          <w:p w14:paraId="0AD483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8" w:type="dxa"/>
            <w:tcBorders>
              <w:top w:val="single" w:sz="4" w:space="0" w:color="auto"/>
              <w:left w:val="nil"/>
              <w:bottom w:val="single" w:sz="4" w:space="0" w:color="auto"/>
              <w:right w:val="nil"/>
            </w:tcBorders>
            <w:noWrap/>
            <w:vAlign w:val="bottom"/>
            <w:hideMark/>
          </w:tcPr>
          <w:p w14:paraId="15B40E7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374" w:type="dxa"/>
            <w:tcBorders>
              <w:top w:val="single" w:sz="4" w:space="0" w:color="auto"/>
              <w:left w:val="nil"/>
              <w:bottom w:val="single" w:sz="4" w:space="0" w:color="auto"/>
              <w:right w:val="nil"/>
            </w:tcBorders>
            <w:noWrap/>
            <w:vAlign w:val="bottom"/>
            <w:hideMark/>
          </w:tcPr>
          <w:p w14:paraId="379AFE4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(837)</w:t>
            </w:r>
          </w:p>
        </w:tc>
        <w:tc>
          <w:tcPr>
            <w:tcW w:w="278" w:type="dxa"/>
            <w:tcBorders>
              <w:top w:val="single" w:sz="4" w:space="0" w:color="auto"/>
              <w:left w:val="nil"/>
              <w:bottom w:val="single" w:sz="4" w:space="0" w:color="auto"/>
              <w:right w:val="nil"/>
            </w:tcBorders>
            <w:noWrap/>
            <w:vAlign w:val="bottom"/>
            <w:hideMark/>
          </w:tcPr>
          <w:p w14:paraId="5019B05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82" w:type="dxa"/>
            <w:tcBorders>
              <w:top w:val="single" w:sz="4" w:space="0" w:color="auto"/>
              <w:left w:val="nil"/>
              <w:bottom w:val="single" w:sz="4" w:space="0" w:color="auto"/>
              <w:right w:val="nil"/>
            </w:tcBorders>
            <w:noWrap/>
            <w:vAlign w:val="bottom"/>
            <w:hideMark/>
          </w:tcPr>
          <w:p w14:paraId="048EC0C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(48)</w:t>
            </w:r>
          </w:p>
        </w:tc>
        <w:tc>
          <w:tcPr>
            <w:tcW w:w="278" w:type="dxa"/>
            <w:tcBorders>
              <w:top w:val="single" w:sz="4" w:space="0" w:color="auto"/>
              <w:left w:val="nil"/>
              <w:bottom w:val="single" w:sz="4" w:space="0" w:color="auto"/>
              <w:right w:val="nil"/>
            </w:tcBorders>
            <w:noWrap/>
            <w:vAlign w:val="bottom"/>
            <w:hideMark/>
          </w:tcPr>
          <w:p w14:paraId="7386CE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73" w:type="dxa"/>
            <w:tcBorders>
              <w:top w:val="single" w:sz="4" w:space="0" w:color="auto"/>
              <w:left w:val="nil"/>
              <w:bottom w:val="single" w:sz="4" w:space="0" w:color="auto"/>
              <w:right w:val="nil"/>
            </w:tcBorders>
            <w:noWrap/>
            <w:vAlign w:val="bottom"/>
            <w:hideMark/>
          </w:tcPr>
          <w:p w14:paraId="15A4BC9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(885)</w:t>
            </w:r>
          </w:p>
        </w:tc>
      </w:tr>
      <w:tr w:rsidR="003136BF" w:rsidRPr="00777A0B" w14:paraId="6A631E83" w14:textId="77777777" w:rsidTr="00337FF1">
        <w:trPr>
          <w:trHeight w:val="298"/>
        </w:trPr>
        <w:tc>
          <w:tcPr>
            <w:tcW w:w="343" w:type="dxa"/>
            <w:tcBorders>
              <w:top w:val="nil"/>
              <w:left w:val="nil"/>
              <w:bottom w:val="nil"/>
              <w:right w:val="nil"/>
            </w:tcBorders>
            <w:noWrap/>
            <w:vAlign w:val="bottom"/>
            <w:hideMark/>
          </w:tcPr>
          <w:p w14:paraId="34D051E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587" w:type="dxa"/>
            <w:tcBorders>
              <w:top w:val="nil"/>
              <w:left w:val="nil"/>
              <w:bottom w:val="nil"/>
              <w:right w:val="nil"/>
            </w:tcBorders>
            <w:noWrap/>
            <w:vAlign w:val="bottom"/>
            <w:hideMark/>
          </w:tcPr>
          <w:p w14:paraId="36E259FE" w14:textId="77777777" w:rsidR="003136BF" w:rsidRPr="00777A0B" w:rsidRDefault="003136BF">
            <w:pPr>
              <w:spacing w:after="0" w:line="240" w:lineRule="auto"/>
              <w:rPr>
                <w:rFonts w:ascii="Calibri" w:eastAsia="Times New Roman" w:hAnsi="Calibri" w:cs="Calibri"/>
                <w:sz w:val="20"/>
                <w:szCs w:val="20"/>
                <w:lang w:eastAsia="en-GB"/>
              </w:rPr>
            </w:pPr>
          </w:p>
        </w:tc>
        <w:tc>
          <w:tcPr>
            <w:tcW w:w="1015" w:type="dxa"/>
            <w:tcBorders>
              <w:top w:val="nil"/>
              <w:left w:val="nil"/>
              <w:bottom w:val="nil"/>
              <w:right w:val="nil"/>
            </w:tcBorders>
            <w:noWrap/>
            <w:vAlign w:val="bottom"/>
            <w:hideMark/>
          </w:tcPr>
          <w:p w14:paraId="24A327A9" w14:textId="77777777" w:rsidR="003136BF" w:rsidRPr="00777A0B" w:rsidRDefault="003136BF">
            <w:pPr>
              <w:spacing w:after="0" w:line="240" w:lineRule="auto"/>
              <w:rPr>
                <w:rFonts w:ascii="Calibri" w:eastAsia="Times New Roman" w:hAnsi="Calibri" w:cs="Calibri"/>
                <w:sz w:val="20"/>
                <w:szCs w:val="20"/>
                <w:lang w:eastAsia="en-GB"/>
              </w:rPr>
            </w:pPr>
          </w:p>
        </w:tc>
        <w:tc>
          <w:tcPr>
            <w:tcW w:w="1177" w:type="dxa"/>
            <w:tcBorders>
              <w:top w:val="nil"/>
              <w:left w:val="nil"/>
              <w:bottom w:val="nil"/>
              <w:right w:val="nil"/>
            </w:tcBorders>
            <w:noWrap/>
            <w:vAlign w:val="bottom"/>
            <w:hideMark/>
          </w:tcPr>
          <w:p w14:paraId="223555B0" w14:textId="77777777" w:rsidR="003136BF" w:rsidRPr="00777A0B" w:rsidRDefault="003136BF">
            <w:pPr>
              <w:spacing w:after="0" w:line="240" w:lineRule="auto"/>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73250BD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74" w:type="dxa"/>
            <w:tcBorders>
              <w:top w:val="nil"/>
              <w:left w:val="nil"/>
              <w:bottom w:val="nil"/>
              <w:right w:val="nil"/>
            </w:tcBorders>
            <w:noWrap/>
            <w:vAlign w:val="bottom"/>
            <w:hideMark/>
          </w:tcPr>
          <w:p w14:paraId="6F450FB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47782DF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2" w:type="dxa"/>
            <w:tcBorders>
              <w:top w:val="nil"/>
              <w:left w:val="nil"/>
              <w:bottom w:val="nil"/>
              <w:right w:val="nil"/>
            </w:tcBorders>
            <w:noWrap/>
            <w:vAlign w:val="bottom"/>
            <w:hideMark/>
          </w:tcPr>
          <w:p w14:paraId="6887C11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3B071B7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73" w:type="dxa"/>
            <w:tcBorders>
              <w:top w:val="nil"/>
              <w:left w:val="nil"/>
              <w:bottom w:val="nil"/>
              <w:right w:val="nil"/>
            </w:tcBorders>
            <w:noWrap/>
            <w:vAlign w:val="bottom"/>
            <w:hideMark/>
          </w:tcPr>
          <w:p w14:paraId="1AB69AF3"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A67FC59" w14:textId="77777777" w:rsidTr="00337FF1">
        <w:trPr>
          <w:trHeight w:val="298"/>
        </w:trPr>
        <w:tc>
          <w:tcPr>
            <w:tcW w:w="343" w:type="dxa"/>
            <w:tcBorders>
              <w:top w:val="nil"/>
              <w:left w:val="nil"/>
              <w:bottom w:val="nil"/>
              <w:right w:val="nil"/>
            </w:tcBorders>
            <w:noWrap/>
            <w:vAlign w:val="bottom"/>
            <w:hideMark/>
          </w:tcPr>
          <w:p w14:paraId="7796774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87" w:type="dxa"/>
            <w:tcBorders>
              <w:top w:val="nil"/>
              <w:left w:val="nil"/>
              <w:bottom w:val="nil"/>
              <w:right w:val="nil"/>
            </w:tcBorders>
            <w:noWrap/>
            <w:vAlign w:val="bottom"/>
            <w:hideMark/>
          </w:tcPr>
          <w:p w14:paraId="626BE4DE"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book value </w:t>
            </w:r>
          </w:p>
        </w:tc>
        <w:tc>
          <w:tcPr>
            <w:tcW w:w="1015" w:type="dxa"/>
            <w:tcBorders>
              <w:top w:val="nil"/>
              <w:left w:val="nil"/>
              <w:bottom w:val="nil"/>
              <w:right w:val="nil"/>
            </w:tcBorders>
            <w:noWrap/>
            <w:vAlign w:val="bottom"/>
            <w:hideMark/>
          </w:tcPr>
          <w:p w14:paraId="60380A76"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77" w:type="dxa"/>
            <w:tcBorders>
              <w:top w:val="nil"/>
              <w:left w:val="nil"/>
              <w:bottom w:val="nil"/>
              <w:right w:val="nil"/>
            </w:tcBorders>
            <w:noWrap/>
            <w:vAlign w:val="bottom"/>
            <w:hideMark/>
          </w:tcPr>
          <w:p w14:paraId="60F64DB2" w14:textId="77777777" w:rsidR="003136BF" w:rsidRPr="00777A0B" w:rsidRDefault="003136BF">
            <w:pPr>
              <w:spacing w:after="0" w:line="240" w:lineRule="auto"/>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640F970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374" w:type="dxa"/>
            <w:tcBorders>
              <w:top w:val="nil"/>
              <w:left w:val="nil"/>
              <w:bottom w:val="nil"/>
              <w:right w:val="nil"/>
            </w:tcBorders>
            <w:noWrap/>
            <w:vAlign w:val="bottom"/>
            <w:hideMark/>
          </w:tcPr>
          <w:p w14:paraId="4521E0E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3FBEC7D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2" w:type="dxa"/>
            <w:tcBorders>
              <w:top w:val="nil"/>
              <w:left w:val="nil"/>
              <w:bottom w:val="nil"/>
              <w:right w:val="nil"/>
            </w:tcBorders>
            <w:noWrap/>
            <w:vAlign w:val="bottom"/>
            <w:hideMark/>
          </w:tcPr>
          <w:p w14:paraId="1504E0C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8" w:type="dxa"/>
            <w:tcBorders>
              <w:top w:val="nil"/>
              <w:left w:val="nil"/>
              <w:bottom w:val="nil"/>
              <w:right w:val="nil"/>
            </w:tcBorders>
            <w:noWrap/>
            <w:vAlign w:val="bottom"/>
            <w:hideMark/>
          </w:tcPr>
          <w:p w14:paraId="773077E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73" w:type="dxa"/>
            <w:tcBorders>
              <w:top w:val="nil"/>
              <w:left w:val="nil"/>
              <w:bottom w:val="nil"/>
              <w:right w:val="nil"/>
            </w:tcBorders>
            <w:noWrap/>
            <w:vAlign w:val="bottom"/>
            <w:hideMark/>
          </w:tcPr>
          <w:p w14:paraId="1973CC0E"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0D6FBED" w14:textId="77777777" w:rsidTr="00337FF1">
        <w:trPr>
          <w:trHeight w:val="298"/>
        </w:trPr>
        <w:tc>
          <w:tcPr>
            <w:tcW w:w="343" w:type="dxa"/>
            <w:tcBorders>
              <w:top w:val="nil"/>
              <w:left w:val="nil"/>
              <w:bottom w:val="nil"/>
              <w:right w:val="nil"/>
            </w:tcBorders>
            <w:noWrap/>
            <w:vAlign w:val="bottom"/>
            <w:hideMark/>
          </w:tcPr>
          <w:p w14:paraId="52488BD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87" w:type="dxa"/>
            <w:tcBorders>
              <w:top w:val="nil"/>
              <w:left w:val="nil"/>
              <w:bottom w:val="nil"/>
              <w:right w:val="nil"/>
            </w:tcBorders>
            <w:noWrap/>
            <w:vAlign w:val="bottom"/>
            <w:hideMark/>
          </w:tcPr>
          <w:p w14:paraId="4429A912"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At 31 December 2024</w:t>
            </w:r>
          </w:p>
        </w:tc>
        <w:tc>
          <w:tcPr>
            <w:tcW w:w="1015" w:type="dxa"/>
            <w:tcBorders>
              <w:top w:val="nil"/>
              <w:left w:val="nil"/>
              <w:bottom w:val="nil"/>
              <w:right w:val="nil"/>
            </w:tcBorders>
            <w:noWrap/>
            <w:vAlign w:val="bottom"/>
            <w:hideMark/>
          </w:tcPr>
          <w:p w14:paraId="0D47FBF2"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77" w:type="dxa"/>
            <w:tcBorders>
              <w:top w:val="single" w:sz="4" w:space="0" w:color="auto"/>
              <w:left w:val="nil"/>
              <w:bottom w:val="double" w:sz="6" w:space="0" w:color="auto"/>
              <w:right w:val="nil"/>
            </w:tcBorders>
            <w:noWrap/>
            <w:vAlign w:val="bottom"/>
            <w:hideMark/>
          </w:tcPr>
          <w:p w14:paraId="1D9935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10,545</w:t>
            </w:r>
          </w:p>
        </w:tc>
        <w:tc>
          <w:tcPr>
            <w:tcW w:w="278" w:type="dxa"/>
            <w:tcBorders>
              <w:top w:val="single" w:sz="4" w:space="0" w:color="auto"/>
              <w:left w:val="nil"/>
              <w:bottom w:val="double" w:sz="6" w:space="0" w:color="auto"/>
              <w:right w:val="nil"/>
            </w:tcBorders>
            <w:noWrap/>
            <w:vAlign w:val="bottom"/>
            <w:hideMark/>
          </w:tcPr>
          <w:p w14:paraId="19AD019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374" w:type="dxa"/>
            <w:tcBorders>
              <w:top w:val="single" w:sz="4" w:space="0" w:color="auto"/>
              <w:left w:val="nil"/>
              <w:bottom w:val="double" w:sz="6" w:space="0" w:color="auto"/>
              <w:right w:val="nil"/>
            </w:tcBorders>
            <w:noWrap/>
            <w:vAlign w:val="bottom"/>
            <w:hideMark/>
          </w:tcPr>
          <w:p w14:paraId="1D23E71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6,628</w:t>
            </w:r>
          </w:p>
        </w:tc>
        <w:tc>
          <w:tcPr>
            <w:tcW w:w="278" w:type="dxa"/>
            <w:tcBorders>
              <w:top w:val="single" w:sz="4" w:space="0" w:color="auto"/>
              <w:left w:val="nil"/>
              <w:bottom w:val="double" w:sz="6" w:space="0" w:color="auto"/>
              <w:right w:val="nil"/>
            </w:tcBorders>
            <w:noWrap/>
            <w:vAlign w:val="bottom"/>
            <w:hideMark/>
          </w:tcPr>
          <w:p w14:paraId="056504E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82" w:type="dxa"/>
            <w:tcBorders>
              <w:top w:val="single" w:sz="4" w:space="0" w:color="auto"/>
              <w:left w:val="nil"/>
              <w:bottom w:val="double" w:sz="6" w:space="0" w:color="auto"/>
              <w:right w:val="nil"/>
            </w:tcBorders>
            <w:noWrap/>
            <w:vAlign w:val="bottom"/>
            <w:hideMark/>
          </w:tcPr>
          <w:p w14:paraId="0F7A819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156</w:t>
            </w:r>
          </w:p>
        </w:tc>
        <w:tc>
          <w:tcPr>
            <w:tcW w:w="278" w:type="dxa"/>
            <w:tcBorders>
              <w:top w:val="single" w:sz="4" w:space="0" w:color="auto"/>
              <w:left w:val="nil"/>
              <w:bottom w:val="double" w:sz="6" w:space="0" w:color="auto"/>
              <w:right w:val="nil"/>
            </w:tcBorders>
            <w:noWrap/>
            <w:vAlign w:val="bottom"/>
            <w:hideMark/>
          </w:tcPr>
          <w:p w14:paraId="69CB407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73" w:type="dxa"/>
            <w:tcBorders>
              <w:top w:val="single" w:sz="4" w:space="0" w:color="auto"/>
              <w:left w:val="nil"/>
              <w:bottom w:val="double" w:sz="6" w:space="0" w:color="auto"/>
              <w:right w:val="nil"/>
            </w:tcBorders>
            <w:noWrap/>
            <w:vAlign w:val="bottom"/>
            <w:hideMark/>
          </w:tcPr>
          <w:p w14:paraId="3576278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17,329</w:t>
            </w:r>
          </w:p>
        </w:tc>
      </w:tr>
    </w:tbl>
    <w:p w14:paraId="228B6813" w14:textId="77777777" w:rsidR="003136BF" w:rsidRPr="00777A0B" w:rsidRDefault="003136BF" w:rsidP="003136BF">
      <w:pPr>
        <w:pStyle w:val="Default"/>
        <w:ind w:left="720"/>
        <w:jc w:val="both"/>
        <w:rPr>
          <w:rFonts w:ascii="Calibri" w:hAnsi="Calibri" w:cs="Calibri"/>
          <w:b/>
          <w:bCs/>
          <w:sz w:val="20"/>
          <w:szCs w:val="20"/>
        </w:rPr>
      </w:pPr>
    </w:p>
    <w:p w14:paraId="5924647D" w14:textId="77777777" w:rsidR="003136BF" w:rsidRPr="00777A0B" w:rsidRDefault="003136BF" w:rsidP="003136BF">
      <w:pPr>
        <w:spacing w:after="0" w:line="240" w:lineRule="auto"/>
        <w:rPr>
          <w:rFonts w:ascii="Calibri" w:hAnsi="Calibri" w:cs="Calibri"/>
          <w:b/>
          <w:bCs/>
          <w:color w:val="000000"/>
          <w:sz w:val="20"/>
          <w:szCs w:val="20"/>
        </w:rPr>
      </w:pPr>
    </w:p>
    <w:p w14:paraId="642FE31A" w14:textId="77777777" w:rsidR="003136BF" w:rsidRPr="00777A0B" w:rsidRDefault="003136BF" w:rsidP="00792271">
      <w:pPr>
        <w:pStyle w:val="Default"/>
        <w:numPr>
          <w:ilvl w:val="0"/>
          <w:numId w:val="20"/>
        </w:numPr>
        <w:ind w:left="567" w:hanging="567"/>
        <w:jc w:val="both"/>
        <w:rPr>
          <w:rFonts w:ascii="Calibri" w:hAnsi="Calibri" w:cs="Calibri"/>
          <w:b/>
          <w:bCs/>
          <w:sz w:val="20"/>
          <w:szCs w:val="20"/>
        </w:rPr>
      </w:pPr>
      <w:r w:rsidRPr="00777A0B">
        <w:rPr>
          <w:rFonts w:ascii="Calibri" w:hAnsi="Calibri" w:cs="Calibri"/>
          <w:b/>
          <w:bCs/>
          <w:sz w:val="20"/>
          <w:szCs w:val="20"/>
        </w:rPr>
        <w:t>Property, plant and equipment</w:t>
      </w:r>
    </w:p>
    <w:tbl>
      <w:tblPr>
        <w:tblW w:w="8690" w:type="dxa"/>
        <w:tblInd w:w="-142" w:type="dxa"/>
        <w:tblLook w:val="04A0" w:firstRow="1" w:lastRow="0" w:firstColumn="1" w:lastColumn="0" w:noHBand="0" w:noVBand="1"/>
      </w:tblPr>
      <w:tblGrid>
        <w:gridCol w:w="2246"/>
        <w:gridCol w:w="222"/>
        <w:gridCol w:w="1004"/>
        <w:gridCol w:w="262"/>
        <w:gridCol w:w="1092"/>
        <w:gridCol w:w="262"/>
        <w:gridCol w:w="1004"/>
        <w:gridCol w:w="262"/>
        <w:gridCol w:w="1059"/>
        <w:gridCol w:w="262"/>
        <w:gridCol w:w="1057"/>
      </w:tblGrid>
      <w:tr w:rsidR="003136BF" w:rsidRPr="00777A0B" w14:paraId="2637F0E5" w14:textId="77777777" w:rsidTr="00034D1E">
        <w:trPr>
          <w:trHeight w:val="552"/>
        </w:trPr>
        <w:tc>
          <w:tcPr>
            <w:tcW w:w="2246" w:type="dxa"/>
            <w:tcBorders>
              <w:top w:val="nil"/>
              <w:left w:val="nil"/>
              <w:bottom w:val="nil"/>
              <w:right w:val="nil"/>
            </w:tcBorders>
            <w:noWrap/>
            <w:vAlign w:val="bottom"/>
            <w:hideMark/>
          </w:tcPr>
          <w:p w14:paraId="1C285887" w14:textId="77777777" w:rsidR="003136BF" w:rsidRPr="00777A0B" w:rsidRDefault="003136BF">
            <w:pPr>
              <w:spacing w:after="0" w:line="240" w:lineRule="auto"/>
              <w:rPr>
                <w:rFonts w:ascii="Calibri" w:eastAsia="Times New Roman" w:hAnsi="Calibri" w:cs="Calibri"/>
                <w:lang w:eastAsia="en-GB"/>
              </w:rPr>
            </w:pPr>
          </w:p>
        </w:tc>
        <w:tc>
          <w:tcPr>
            <w:tcW w:w="222" w:type="dxa"/>
            <w:tcBorders>
              <w:top w:val="nil"/>
              <w:left w:val="nil"/>
              <w:bottom w:val="nil"/>
              <w:right w:val="nil"/>
            </w:tcBorders>
            <w:noWrap/>
            <w:vAlign w:val="bottom"/>
            <w:hideMark/>
          </w:tcPr>
          <w:p w14:paraId="52D90517" w14:textId="77777777" w:rsidR="003136BF" w:rsidRPr="00777A0B" w:rsidRDefault="003136BF">
            <w:pPr>
              <w:spacing w:after="0" w:line="240" w:lineRule="auto"/>
              <w:rPr>
                <w:rFonts w:ascii="Calibri" w:eastAsia="Times New Roman" w:hAnsi="Calibri" w:cs="Calibri"/>
                <w:sz w:val="20"/>
                <w:szCs w:val="20"/>
                <w:lang w:eastAsia="en-GB"/>
              </w:rPr>
            </w:pPr>
          </w:p>
        </w:tc>
        <w:tc>
          <w:tcPr>
            <w:tcW w:w="1004" w:type="dxa"/>
            <w:tcBorders>
              <w:top w:val="nil"/>
              <w:left w:val="nil"/>
              <w:bottom w:val="nil"/>
              <w:right w:val="nil"/>
            </w:tcBorders>
            <w:vAlign w:val="center"/>
            <w:hideMark/>
          </w:tcPr>
          <w:p w14:paraId="6AA51939"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Freehold Property</w:t>
            </w:r>
          </w:p>
        </w:tc>
        <w:tc>
          <w:tcPr>
            <w:tcW w:w="259" w:type="dxa"/>
            <w:tcBorders>
              <w:top w:val="nil"/>
              <w:left w:val="nil"/>
              <w:bottom w:val="nil"/>
              <w:right w:val="nil"/>
            </w:tcBorders>
            <w:vAlign w:val="center"/>
            <w:hideMark/>
          </w:tcPr>
          <w:p w14:paraId="5AC57FB0"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062" w:type="dxa"/>
            <w:tcBorders>
              <w:top w:val="nil"/>
              <w:left w:val="nil"/>
              <w:bottom w:val="nil"/>
              <w:right w:val="nil"/>
            </w:tcBorders>
            <w:vAlign w:val="center"/>
            <w:hideMark/>
          </w:tcPr>
          <w:p w14:paraId="65C076ED"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Plant and machinery </w:t>
            </w:r>
          </w:p>
        </w:tc>
        <w:tc>
          <w:tcPr>
            <w:tcW w:w="259" w:type="dxa"/>
            <w:tcBorders>
              <w:top w:val="nil"/>
              <w:left w:val="nil"/>
              <w:bottom w:val="nil"/>
              <w:right w:val="nil"/>
            </w:tcBorders>
            <w:vAlign w:val="center"/>
            <w:hideMark/>
          </w:tcPr>
          <w:p w14:paraId="239F42D5"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004" w:type="dxa"/>
            <w:tcBorders>
              <w:top w:val="nil"/>
              <w:left w:val="nil"/>
              <w:bottom w:val="nil"/>
              <w:right w:val="nil"/>
            </w:tcBorders>
            <w:vAlign w:val="center"/>
            <w:hideMark/>
          </w:tcPr>
          <w:p w14:paraId="2FD3ABF6"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Motor Vehicles</w:t>
            </w:r>
          </w:p>
        </w:tc>
        <w:tc>
          <w:tcPr>
            <w:tcW w:w="259" w:type="dxa"/>
            <w:tcBorders>
              <w:top w:val="nil"/>
              <w:left w:val="nil"/>
              <w:bottom w:val="nil"/>
              <w:right w:val="nil"/>
            </w:tcBorders>
            <w:vAlign w:val="center"/>
            <w:hideMark/>
          </w:tcPr>
          <w:p w14:paraId="6678DA40"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059" w:type="dxa"/>
            <w:tcBorders>
              <w:top w:val="nil"/>
              <w:left w:val="nil"/>
              <w:bottom w:val="nil"/>
              <w:right w:val="nil"/>
            </w:tcBorders>
            <w:vAlign w:val="center"/>
            <w:hideMark/>
          </w:tcPr>
          <w:p w14:paraId="4559B9F1"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Fixtures and fittings </w:t>
            </w:r>
          </w:p>
        </w:tc>
        <w:tc>
          <w:tcPr>
            <w:tcW w:w="259" w:type="dxa"/>
            <w:tcBorders>
              <w:top w:val="nil"/>
              <w:left w:val="nil"/>
              <w:bottom w:val="nil"/>
              <w:right w:val="nil"/>
            </w:tcBorders>
            <w:vAlign w:val="center"/>
            <w:hideMark/>
          </w:tcPr>
          <w:p w14:paraId="1E3F3396"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057" w:type="dxa"/>
            <w:tcBorders>
              <w:top w:val="nil"/>
              <w:left w:val="nil"/>
              <w:bottom w:val="nil"/>
              <w:right w:val="nil"/>
            </w:tcBorders>
            <w:vAlign w:val="center"/>
            <w:hideMark/>
          </w:tcPr>
          <w:p w14:paraId="79AABD95"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41F27E7F" w14:textId="77777777" w:rsidTr="00034D1E">
        <w:trPr>
          <w:trHeight w:val="276"/>
        </w:trPr>
        <w:tc>
          <w:tcPr>
            <w:tcW w:w="2246" w:type="dxa"/>
            <w:tcBorders>
              <w:top w:val="nil"/>
              <w:left w:val="nil"/>
              <w:bottom w:val="nil"/>
              <w:right w:val="nil"/>
            </w:tcBorders>
            <w:noWrap/>
            <w:vAlign w:val="bottom"/>
            <w:hideMark/>
          </w:tcPr>
          <w:p w14:paraId="4B214D18"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222" w:type="dxa"/>
            <w:tcBorders>
              <w:top w:val="nil"/>
              <w:left w:val="nil"/>
              <w:bottom w:val="nil"/>
              <w:right w:val="nil"/>
            </w:tcBorders>
            <w:noWrap/>
            <w:vAlign w:val="bottom"/>
            <w:hideMark/>
          </w:tcPr>
          <w:p w14:paraId="57976BA2" w14:textId="77777777" w:rsidR="003136BF" w:rsidRPr="00777A0B" w:rsidRDefault="003136BF">
            <w:pPr>
              <w:spacing w:after="0" w:line="240" w:lineRule="auto"/>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6708FE7D"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59" w:type="dxa"/>
            <w:tcBorders>
              <w:top w:val="nil"/>
              <w:left w:val="nil"/>
              <w:bottom w:val="nil"/>
              <w:right w:val="nil"/>
            </w:tcBorders>
            <w:vAlign w:val="center"/>
            <w:hideMark/>
          </w:tcPr>
          <w:p w14:paraId="5F17FD0A"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062" w:type="dxa"/>
            <w:tcBorders>
              <w:top w:val="nil"/>
              <w:left w:val="nil"/>
              <w:bottom w:val="nil"/>
              <w:right w:val="nil"/>
            </w:tcBorders>
            <w:noWrap/>
            <w:vAlign w:val="bottom"/>
            <w:hideMark/>
          </w:tcPr>
          <w:p w14:paraId="36535D99"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59" w:type="dxa"/>
            <w:tcBorders>
              <w:top w:val="nil"/>
              <w:left w:val="nil"/>
              <w:bottom w:val="nil"/>
              <w:right w:val="nil"/>
            </w:tcBorders>
            <w:vAlign w:val="center"/>
            <w:hideMark/>
          </w:tcPr>
          <w:p w14:paraId="373A7ED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004" w:type="dxa"/>
            <w:tcBorders>
              <w:top w:val="nil"/>
              <w:left w:val="nil"/>
              <w:bottom w:val="nil"/>
              <w:right w:val="nil"/>
            </w:tcBorders>
            <w:noWrap/>
            <w:vAlign w:val="bottom"/>
            <w:hideMark/>
          </w:tcPr>
          <w:p w14:paraId="5A1FCF4C"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59" w:type="dxa"/>
            <w:tcBorders>
              <w:top w:val="nil"/>
              <w:left w:val="nil"/>
              <w:bottom w:val="nil"/>
              <w:right w:val="nil"/>
            </w:tcBorders>
            <w:vAlign w:val="center"/>
            <w:hideMark/>
          </w:tcPr>
          <w:p w14:paraId="1160795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059" w:type="dxa"/>
            <w:tcBorders>
              <w:top w:val="nil"/>
              <w:left w:val="nil"/>
              <w:bottom w:val="nil"/>
              <w:right w:val="nil"/>
            </w:tcBorders>
            <w:noWrap/>
            <w:vAlign w:val="bottom"/>
            <w:hideMark/>
          </w:tcPr>
          <w:p w14:paraId="3D1CCE0F"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59" w:type="dxa"/>
            <w:tcBorders>
              <w:top w:val="nil"/>
              <w:left w:val="nil"/>
              <w:bottom w:val="nil"/>
              <w:right w:val="nil"/>
            </w:tcBorders>
            <w:vAlign w:val="center"/>
            <w:hideMark/>
          </w:tcPr>
          <w:p w14:paraId="1519F729"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057" w:type="dxa"/>
            <w:tcBorders>
              <w:top w:val="nil"/>
              <w:left w:val="nil"/>
              <w:bottom w:val="nil"/>
              <w:right w:val="nil"/>
            </w:tcBorders>
            <w:noWrap/>
            <w:vAlign w:val="bottom"/>
            <w:hideMark/>
          </w:tcPr>
          <w:p w14:paraId="202B8DFA"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67CC533A" w14:textId="77777777" w:rsidTr="00034D1E">
        <w:trPr>
          <w:trHeight w:val="276"/>
        </w:trPr>
        <w:tc>
          <w:tcPr>
            <w:tcW w:w="2246" w:type="dxa"/>
            <w:tcBorders>
              <w:top w:val="nil"/>
              <w:left w:val="nil"/>
              <w:bottom w:val="nil"/>
              <w:right w:val="nil"/>
            </w:tcBorders>
            <w:vAlign w:val="bottom"/>
            <w:hideMark/>
          </w:tcPr>
          <w:p w14:paraId="0EEB9D57"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Cost</w:t>
            </w:r>
          </w:p>
        </w:tc>
        <w:tc>
          <w:tcPr>
            <w:tcW w:w="222" w:type="dxa"/>
            <w:tcBorders>
              <w:top w:val="nil"/>
              <w:left w:val="nil"/>
              <w:bottom w:val="nil"/>
              <w:right w:val="nil"/>
            </w:tcBorders>
            <w:noWrap/>
            <w:vAlign w:val="bottom"/>
            <w:hideMark/>
          </w:tcPr>
          <w:p w14:paraId="7FFFC5DA"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004" w:type="dxa"/>
            <w:tcBorders>
              <w:top w:val="nil"/>
              <w:left w:val="nil"/>
              <w:bottom w:val="nil"/>
              <w:right w:val="nil"/>
            </w:tcBorders>
            <w:noWrap/>
            <w:vAlign w:val="bottom"/>
            <w:hideMark/>
          </w:tcPr>
          <w:p w14:paraId="125645B1"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12BC56C5" w14:textId="77777777" w:rsidR="003136BF" w:rsidRPr="00777A0B" w:rsidRDefault="003136BF">
            <w:pPr>
              <w:spacing w:after="0" w:line="240" w:lineRule="auto"/>
              <w:rPr>
                <w:rFonts w:ascii="Calibri" w:eastAsia="Times New Roman" w:hAnsi="Calibri" w:cs="Calibri"/>
                <w:sz w:val="20"/>
                <w:szCs w:val="20"/>
                <w:lang w:eastAsia="en-GB"/>
              </w:rPr>
            </w:pPr>
          </w:p>
        </w:tc>
        <w:tc>
          <w:tcPr>
            <w:tcW w:w="1062" w:type="dxa"/>
            <w:tcBorders>
              <w:top w:val="nil"/>
              <w:left w:val="nil"/>
              <w:bottom w:val="nil"/>
              <w:right w:val="nil"/>
            </w:tcBorders>
            <w:noWrap/>
            <w:vAlign w:val="bottom"/>
            <w:hideMark/>
          </w:tcPr>
          <w:p w14:paraId="5E597145"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285B5CA1" w14:textId="77777777" w:rsidR="003136BF" w:rsidRPr="00777A0B" w:rsidRDefault="003136BF">
            <w:pPr>
              <w:spacing w:after="0" w:line="240" w:lineRule="auto"/>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53FD49EE"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370A0734" w14:textId="77777777" w:rsidR="003136BF" w:rsidRPr="00777A0B" w:rsidRDefault="003136BF">
            <w:pPr>
              <w:spacing w:after="0" w:line="240" w:lineRule="auto"/>
              <w:rPr>
                <w:rFonts w:ascii="Calibri" w:eastAsia="Times New Roman" w:hAnsi="Calibri" w:cs="Calibri"/>
                <w:sz w:val="20"/>
                <w:szCs w:val="20"/>
                <w:lang w:eastAsia="en-GB"/>
              </w:rPr>
            </w:pPr>
          </w:p>
        </w:tc>
        <w:tc>
          <w:tcPr>
            <w:tcW w:w="1059" w:type="dxa"/>
            <w:tcBorders>
              <w:top w:val="nil"/>
              <w:left w:val="nil"/>
              <w:bottom w:val="nil"/>
              <w:right w:val="nil"/>
            </w:tcBorders>
            <w:noWrap/>
            <w:vAlign w:val="bottom"/>
            <w:hideMark/>
          </w:tcPr>
          <w:p w14:paraId="16C32445"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57531E64" w14:textId="77777777" w:rsidR="003136BF" w:rsidRPr="00777A0B" w:rsidRDefault="003136BF">
            <w:pPr>
              <w:spacing w:after="0" w:line="240" w:lineRule="auto"/>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2AC1CC6E"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A481DFE" w14:textId="77777777" w:rsidTr="00034D1E">
        <w:trPr>
          <w:trHeight w:val="276"/>
        </w:trPr>
        <w:tc>
          <w:tcPr>
            <w:tcW w:w="2246" w:type="dxa"/>
            <w:tcBorders>
              <w:top w:val="nil"/>
              <w:left w:val="nil"/>
              <w:bottom w:val="nil"/>
              <w:right w:val="nil"/>
            </w:tcBorders>
            <w:noWrap/>
            <w:vAlign w:val="bottom"/>
            <w:hideMark/>
          </w:tcPr>
          <w:p w14:paraId="24A1CBE9" w14:textId="77777777" w:rsidR="003136BF" w:rsidRPr="00777A0B" w:rsidRDefault="003136BF">
            <w:pPr>
              <w:spacing w:after="0" w:line="240" w:lineRule="auto"/>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6E187C70" w14:textId="77777777" w:rsidR="003136BF" w:rsidRPr="00777A0B" w:rsidRDefault="003136BF">
            <w:pPr>
              <w:spacing w:after="0" w:line="240" w:lineRule="auto"/>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3C6AC9E0"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67CF7382" w14:textId="77777777" w:rsidR="003136BF" w:rsidRPr="00777A0B" w:rsidRDefault="003136BF">
            <w:pPr>
              <w:spacing w:after="0" w:line="240" w:lineRule="auto"/>
              <w:rPr>
                <w:rFonts w:ascii="Calibri" w:eastAsia="Times New Roman" w:hAnsi="Calibri" w:cs="Calibri"/>
                <w:sz w:val="20"/>
                <w:szCs w:val="20"/>
                <w:lang w:eastAsia="en-GB"/>
              </w:rPr>
            </w:pPr>
          </w:p>
        </w:tc>
        <w:tc>
          <w:tcPr>
            <w:tcW w:w="1062" w:type="dxa"/>
            <w:tcBorders>
              <w:top w:val="nil"/>
              <w:left w:val="nil"/>
              <w:bottom w:val="nil"/>
              <w:right w:val="nil"/>
            </w:tcBorders>
            <w:noWrap/>
            <w:vAlign w:val="bottom"/>
            <w:hideMark/>
          </w:tcPr>
          <w:p w14:paraId="1C8F39F7"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3DAF763F" w14:textId="77777777" w:rsidR="003136BF" w:rsidRPr="00777A0B" w:rsidRDefault="003136BF">
            <w:pPr>
              <w:spacing w:after="0" w:line="240" w:lineRule="auto"/>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0F582D99"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44DA10D6" w14:textId="77777777" w:rsidR="003136BF" w:rsidRPr="00777A0B" w:rsidRDefault="003136BF">
            <w:pPr>
              <w:spacing w:after="0" w:line="240" w:lineRule="auto"/>
              <w:rPr>
                <w:rFonts w:ascii="Calibri" w:eastAsia="Times New Roman" w:hAnsi="Calibri" w:cs="Calibri"/>
                <w:sz w:val="20"/>
                <w:szCs w:val="20"/>
                <w:lang w:eastAsia="en-GB"/>
              </w:rPr>
            </w:pPr>
          </w:p>
        </w:tc>
        <w:tc>
          <w:tcPr>
            <w:tcW w:w="1059" w:type="dxa"/>
            <w:tcBorders>
              <w:top w:val="nil"/>
              <w:left w:val="nil"/>
              <w:bottom w:val="nil"/>
              <w:right w:val="nil"/>
            </w:tcBorders>
            <w:noWrap/>
            <w:vAlign w:val="bottom"/>
            <w:hideMark/>
          </w:tcPr>
          <w:p w14:paraId="7CC4BBCD"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2265B46A" w14:textId="77777777" w:rsidR="003136BF" w:rsidRPr="00777A0B" w:rsidRDefault="003136BF">
            <w:pPr>
              <w:spacing w:after="0" w:line="240" w:lineRule="auto"/>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32C7139C"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6999387" w14:textId="77777777" w:rsidTr="00034D1E">
        <w:trPr>
          <w:trHeight w:val="276"/>
        </w:trPr>
        <w:tc>
          <w:tcPr>
            <w:tcW w:w="2246" w:type="dxa"/>
            <w:tcBorders>
              <w:top w:val="nil"/>
              <w:left w:val="nil"/>
              <w:bottom w:val="nil"/>
              <w:right w:val="nil"/>
            </w:tcBorders>
            <w:noWrap/>
            <w:vAlign w:val="bottom"/>
            <w:hideMark/>
          </w:tcPr>
          <w:p w14:paraId="5BB3565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222" w:type="dxa"/>
            <w:tcBorders>
              <w:top w:val="nil"/>
              <w:left w:val="nil"/>
              <w:bottom w:val="nil"/>
              <w:right w:val="nil"/>
            </w:tcBorders>
            <w:noWrap/>
            <w:vAlign w:val="bottom"/>
            <w:hideMark/>
          </w:tcPr>
          <w:p w14:paraId="0A0422D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5BBA81A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3,564</w:t>
            </w:r>
          </w:p>
        </w:tc>
        <w:tc>
          <w:tcPr>
            <w:tcW w:w="259" w:type="dxa"/>
            <w:tcBorders>
              <w:top w:val="nil"/>
              <w:left w:val="nil"/>
              <w:bottom w:val="nil"/>
              <w:right w:val="nil"/>
            </w:tcBorders>
            <w:noWrap/>
            <w:vAlign w:val="bottom"/>
            <w:hideMark/>
          </w:tcPr>
          <w:p w14:paraId="1D0BD54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2" w:type="dxa"/>
            <w:tcBorders>
              <w:top w:val="nil"/>
              <w:left w:val="nil"/>
              <w:bottom w:val="nil"/>
              <w:right w:val="nil"/>
            </w:tcBorders>
            <w:noWrap/>
            <w:vAlign w:val="bottom"/>
            <w:hideMark/>
          </w:tcPr>
          <w:p w14:paraId="6A02E6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6,010</w:t>
            </w:r>
          </w:p>
        </w:tc>
        <w:tc>
          <w:tcPr>
            <w:tcW w:w="259" w:type="dxa"/>
            <w:tcBorders>
              <w:top w:val="nil"/>
              <w:left w:val="nil"/>
              <w:bottom w:val="nil"/>
              <w:right w:val="nil"/>
            </w:tcBorders>
            <w:noWrap/>
            <w:vAlign w:val="bottom"/>
            <w:hideMark/>
          </w:tcPr>
          <w:p w14:paraId="0C5876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38D19AC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648</w:t>
            </w:r>
          </w:p>
        </w:tc>
        <w:tc>
          <w:tcPr>
            <w:tcW w:w="259" w:type="dxa"/>
            <w:tcBorders>
              <w:top w:val="nil"/>
              <w:left w:val="nil"/>
              <w:bottom w:val="nil"/>
              <w:right w:val="nil"/>
            </w:tcBorders>
            <w:noWrap/>
            <w:vAlign w:val="bottom"/>
            <w:hideMark/>
          </w:tcPr>
          <w:p w14:paraId="5C2B2F5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9" w:type="dxa"/>
            <w:tcBorders>
              <w:top w:val="nil"/>
              <w:left w:val="nil"/>
              <w:bottom w:val="nil"/>
              <w:right w:val="nil"/>
            </w:tcBorders>
            <w:noWrap/>
            <w:vAlign w:val="bottom"/>
            <w:hideMark/>
          </w:tcPr>
          <w:p w14:paraId="7FC2EF4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1,724</w:t>
            </w:r>
          </w:p>
        </w:tc>
        <w:tc>
          <w:tcPr>
            <w:tcW w:w="259" w:type="dxa"/>
            <w:tcBorders>
              <w:top w:val="nil"/>
              <w:left w:val="nil"/>
              <w:bottom w:val="nil"/>
              <w:right w:val="nil"/>
            </w:tcBorders>
            <w:noWrap/>
            <w:vAlign w:val="bottom"/>
            <w:hideMark/>
          </w:tcPr>
          <w:p w14:paraId="74630B4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16B4868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11,946</w:t>
            </w:r>
          </w:p>
        </w:tc>
      </w:tr>
      <w:tr w:rsidR="003136BF" w:rsidRPr="00777A0B" w14:paraId="71FD56FA" w14:textId="77777777" w:rsidTr="00034D1E">
        <w:trPr>
          <w:trHeight w:val="276"/>
        </w:trPr>
        <w:tc>
          <w:tcPr>
            <w:tcW w:w="2246" w:type="dxa"/>
            <w:tcBorders>
              <w:top w:val="nil"/>
              <w:left w:val="nil"/>
              <w:bottom w:val="nil"/>
              <w:right w:val="nil"/>
            </w:tcBorders>
            <w:noWrap/>
            <w:vAlign w:val="bottom"/>
            <w:hideMark/>
          </w:tcPr>
          <w:p w14:paraId="6CBD7B8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w:t>
            </w:r>
          </w:p>
        </w:tc>
        <w:tc>
          <w:tcPr>
            <w:tcW w:w="222" w:type="dxa"/>
            <w:tcBorders>
              <w:top w:val="nil"/>
              <w:left w:val="nil"/>
              <w:bottom w:val="nil"/>
              <w:right w:val="nil"/>
            </w:tcBorders>
            <w:noWrap/>
            <w:vAlign w:val="bottom"/>
            <w:hideMark/>
          </w:tcPr>
          <w:p w14:paraId="3C37FF6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4B4E99F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w:t>
            </w:r>
          </w:p>
        </w:tc>
        <w:tc>
          <w:tcPr>
            <w:tcW w:w="259" w:type="dxa"/>
            <w:tcBorders>
              <w:top w:val="nil"/>
              <w:left w:val="nil"/>
              <w:bottom w:val="nil"/>
              <w:right w:val="nil"/>
            </w:tcBorders>
            <w:noWrap/>
            <w:vAlign w:val="bottom"/>
            <w:hideMark/>
          </w:tcPr>
          <w:p w14:paraId="217485E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2" w:type="dxa"/>
            <w:tcBorders>
              <w:top w:val="nil"/>
              <w:left w:val="nil"/>
              <w:bottom w:val="nil"/>
              <w:right w:val="nil"/>
            </w:tcBorders>
            <w:noWrap/>
            <w:vAlign w:val="bottom"/>
            <w:hideMark/>
          </w:tcPr>
          <w:p w14:paraId="0E40954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808</w:t>
            </w:r>
          </w:p>
        </w:tc>
        <w:tc>
          <w:tcPr>
            <w:tcW w:w="259" w:type="dxa"/>
            <w:tcBorders>
              <w:top w:val="nil"/>
              <w:left w:val="nil"/>
              <w:bottom w:val="nil"/>
              <w:right w:val="nil"/>
            </w:tcBorders>
            <w:noWrap/>
            <w:vAlign w:val="bottom"/>
            <w:hideMark/>
          </w:tcPr>
          <w:p w14:paraId="5EAA9EE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529ED7E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84</w:t>
            </w:r>
          </w:p>
        </w:tc>
        <w:tc>
          <w:tcPr>
            <w:tcW w:w="259" w:type="dxa"/>
            <w:tcBorders>
              <w:top w:val="nil"/>
              <w:left w:val="nil"/>
              <w:bottom w:val="nil"/>
              <w:right w:val="nil"/>
            </w:tcBorders>
            <w:noWrap/>
            <w:vAlign w:val="bottom"/>
            <w:hideMark/>
          </w:tcPr>
          <w:p w14:paraId="32CDF73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9" w:type="dxa"/>
            <w:tcBorders>
              <w:top w:val="nil"/>
              <w:left w:val="nil"/>
              <w:bottom w:val="nil"/>
              <w:right w:val="nil"/>
            </w:tcBorders>
            <w:noWrap/>
            <w:vAlign w:val="bottom"/>
            <w:hideMark/>
          </w:tcPr>
          <w:p w14:paraId="2292A0B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107</w:t>
            </w:r>
          </w:p>
        </w:tc>
        <w:tc>
          <w:tcPr>
            <w:tcW w:w="259" w:type="dxa"/>
            <w:tcBorders>
              <w:top w:val="nil"/>
              <w:left w:val="nil"/>
              <w:bottom w:val="nil"/>
              <w:right w:val="nil"/>
            </w:tcBorders>
            <w:noWrap/>
            <w:vAlign w:val="bottom"/>
            <w:hideMark/>
          </w:tcPr>
          <w:p w14:paraId="6E2CB09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437EC94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1,000</w:t>
            </w:r>
          </w:p>
        </w:tc>
      </w:tr>
      <w:tr w:rsidR="003136BF" w:rsidRPr="00777A0B" w14:paraId="6D5FE2EF" w14:textId="77777777" w:rsidTr="00034D1E">
        <w:trPr>
          <w:trHeight w:val="276"/>
        </w:trPr>
        <w:tc>
          <w:tcPr>
            <w:tcW w:w="2246" w:type="dxa"/>
            <w:tcBorders>
              <w:top w:val="nil"/>
              <w:left w:val="nil"/>
              <w:bottom w:val="nil"/>
              <w:right w:val="nil"/>
            </w:tcBorders>
            <w:noWrap/>
            <w:vAlign w:val="bottom"/>
            <w:hideMark/>
          </w:tcPr>
          <w:p w14:paraId="1EFEA40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Acquisitions</w:t>
            </w:r>
          </w:p>
        </w:tc>
        <w:tc>
          <w:tcPr>
            <w:tcW w:w="222" w:type="dxa"/>
            <w:tcBorders>
              <w:top w:val="nil"/>
              <w:left w:val="nil"/>
              <w:bottom w:val="nil"/>
              <w:right w:val="nil"/>
            </w:tcBorders>
            <w:noWrap/>
            <w:vAlign w:val="bottom"/>
            <w:hideMark/>
          </w:tcPr>
          <w:p w14:paraId="29E6F63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1C80376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59" w:type="dxa"/>
            <w:tcBorders>
              <w:top w:val="nil"/>
              <w:left w:val="nil"/>
              <w:bottom w:val="nil"/>
              <w:right w:val="nil"/>
            </w:tcBorders>
            <w:noWrap/>
            <w:vAlign w:val="bottom"/>
            <w:hideMark/>
          </w:tcPr>
          <w:p w14:paraId="7DDA56B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2" w:type="dxa"/>
            <w:tcBorders>
              <w:top w:val="nil"/>
              <w:left w:val="nil"/>
              <w:bottom w:val="nil"/>
              <w:right w:val="nil"/>
            </w:tcBorders>
            <w:noWrap/>
            <w:vAlign w:val="bottom"/>
            <w:hideMark/>
          </w:tcPr>
          <w:p w14:paraId="3C3C89D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78</w:t>
            </w:r>
          </w:p>
        </w:tc>
        <w:tc>
          <w:tcPr>
            <w:tcW w:w="259" w:type="dxa"/>
            <w:tcBorders>
              <w:top w:val="nil"/>
              <w:left w:val="nil"/>
              <w:bottom w:val="nil"/>
              <w:right w:val="nil"/>
            </w:tcBorders>
            <w:noWrap/>
            <w:vAlign w:val="bottom"/>
            <w:hideMark/>
          </w:tcPr>
          <w:p w14:paraId="79809FC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567F32C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123</w:t>
            </w:r>
          </w:p>
        </w:tc>
        <w:tc>
          <w:tcPr>
            <w:tcW w:w="259" w:type="dxa"/>
            <w:tcBorders>
              <w:top w:val="nil"/>
              <w:left w:val="nil"/>
              <w:bottom w:val="nil"/>
              <w:right w:val="nil"/>
            </w:tcBorders>
            <w:noWrap/>
            <w:vAlign w:val="bottom"/>
            <w:hideMark/>
          </w:tcPr>
          <w:p w14:paraId="68CB8B8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9" w:type="dxa"/>
            <w:tcBorders>
              <w:top w:val="nil"/>
              <w:left w:val="nil"/>
              <w:bottom w:val="nil"/>
              <w:right w:val="nil"/>
            </w:tcBorders>
            <w:noWrap/>
            <w:vAlign w:val="bottom"/>
            <w:hideMark/>
          </w:tcPr>
          <w:p w14:paraId="63B3A8D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119</w:t>
            </w:r>
          </w:p>
        </w:tc>
        <w:tc>
          <w:tcPr>
            <w:tcW w:w="259" w:type="dxa"/>
            <w:tcBorders>
              <w:top w:val="nil"/>
              <w:left w:val="nil"/>
              <w:bottom w:val="nil"/>
              <w:right w:val="nil"/>
            </w:tcBorders>
            <w:noWrap/>
            <w:vAlign w:val="bottom"/>
            <w:hideMark/>
          </w:tcPr>
          <w:p w14:paraId="7E60CC7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6290F04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320</w:t>
            </w:r>
          </w:p>
        </w:tc>
      </w:tr>
      <w:tr w:rsidR="003136BF" w:rsidRPr="00777A0B" w14:paraId="619D4DB9" w14:textId="77777777" w:rsidTr="00034D1E">
        <w:trPr>
          <w:trHeight w:val="276"/>
        </w:trPr>
        <w:tc>
          <w:tcPr>
            <w:tcW w:w="2246" w:type="dxa"/>
            <w:tcBorders>
              <w:top w:val="nil"/>
              <w:left w:val="nil"/>
              <w:bottom w:val="nil"/>
              <w:right w:val="nil"/>
            </w:tcBorders>
            <w:noWrap/>
            <w:vAlign w:val="bottom"/>
            <w:hideMark/>
          </w:tcPr>
          <w:p w14:paraId="1291DBA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Disposals </w:t>
            </w:r>
          </w:p>
        </w:tc>
        <w:tc>
          <w:tcPr>
            <w:tcW w:w="222" w:type="dxa"/>
            <w:tcBorders>
              <w:top w:val="nil"/>
              <w:left w:val="nil"/>
              <w:bottom w:val="nil"/>
              <w:right w:val="nil"/>
            </w:tcBorders>
            <w:noWrap/>
            <w:vAlign w:val="bottom"/>
            <w:hideMark/>
          </w:tcPr>
          <w:p w14:paraId="00A4F7E1"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53C6348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59" w:type="dxa"/>
            <w:tcBorders>
              <w:top w:val="nil"/>
              <w:left w:val="nil"/>
              <w:bottom w:val="nil"/>
              <w:right w:val="nil"/>
            </w:tcBorders>
            <w:noWrap/>
            <w:vAlign w:val="bottom"/>
            <w:hideMark/>
          </w:tcPr>
          <w:p w14:paraId="75D9E4F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2" w:type="dxa"/>
            <w:tcBorders>
              <w:top w:val="nil"/>
              <w:left w:val="nil"/>
              <w:bottom w:val="nil"/>
              <w:right w:val="nil"/>
            </w:tcBorders>
            <w:noWrap/>
            <w:vAlign w:val="bottom"/>
            <w:hideMark/>
          </w:tcPr>
          <w:p w14:paraId="433135A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(325)</w:t>
            </w:r>
          </w:p>
        </w:tc>
        <w:tc>
          <w:tcPr>
            <w:tcW w:w="259" w:type="dxa"/>
            <w:tcBorders>
              <w:top w:val="nil"/>
              <w:left w:val="nil"/>
              <w:bottom w:val="nil"/>
              <w:right w:val="nil"/>
            </w:tcBorders>
            <w:noWrap/>
            <w:vAlign w:val="bottom"/>
            <w:hideMark/>
          </w:tcPr>
          <w:p w14:paraId="51E395B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22F27B3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(83)</w:t>
            </w:r>
          </w:p>
        </w:tc>
        <w:tc>
          <w:tcPr>
            <w:tcW w:w="259" w:type="dxa"/>
            <w:tcBorders>
              <w:top w:val="nil"/>
              <w:left w:val="nil"/>
              <w:bottom w:val="nil"/>
              <w:right w:val="nil"/>
            </w:tcBorders>
            <w:noWrap/>
            <w:vAlign w:val="bottom"/>
            <w:hideMark/>
          </w:tcPr>
          <w:p w14:paraId="4B6DFDF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9" w:type="dxa"/>
            <w:tcBorders>
              <w:top w:val="nil"/>
              <w:left w:val="nil"/>
              <w:bottom w:val="nil"/>
              <w:right w:val="nil"/>
            </w:tcBorders>
            <w:noWrap/>
            <w:vAlign w:val="bottom"/>
            <w:hideMark/>
          </w:tcPr>
          <w:p w14:paraId="55B4D8C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(175)</w:t>
            </w:r>
          </w:p>
        </w:tc>
        <w:tc>
          <w:tcPr>
            <w:tcW w:w="259" w:type="dxa"/>
            <w:tcBorders>
              <w:top w:val="nil"/>
              <w:left w:val="nil"/>
              <w:bottom w:val="nil"/>
              <w:right w:val="nil"/>
            </w:tcBorders>
            <w:noWrap/>
            <w:vAlign w:val="bottom"/>
            <w:hideMark/>
          </w:tcPr>
          <w:p w14:paraId="15ED214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4522C2F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(583)</w:t>
            </w:r>
          </w:p>
        </w:tc>
      </w:tr>
      <w:tr w:rsidR="003136BF" w:rsidRPr="00777A0B" w14:paraId="5C1C0111" w14:textId="77777777" w:rsidTr="00034D1E">
        <w:trPr>
          <w:trHeight w:val="276"/>
        </w:trPr>
        <w:tc>
          <w:tcPr>
            <w:tcW w:w="2246" w:type="dxa"/>
            <w:tcBorders>
              <w:top w:val="nil"/>
              <w:left w:val="nil"/>
              <w:bottom w:val="nil"/>
              <w:right w:val="nil"/>
            </w:tcBorders>
            <w:noWrap/>
            <w:vAlign w:val="bottom"/>
            <w:hideMark/>
          </w:tcPr>
          <w:p w14:paraId="6ABB988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Transfer</w:t>
            </w:r>
          </w:p>
        </w:tc>
        <w:tc>
          <w:tcPr>
            <w:tcW w:w="222" w:type="dxa"/>
            <w:tcBorders>
              <w:top w:val="nil"/>
              <w:left w:val="nil"/>
              <w:bottom w:val="nil"/>
              <w:right w:val="nil"/>
            </w:tcBorders>
            <w:noWrap/>
            <w:vAlign w:val="bottom"/>
            <w:hideMark/>
          </w:tcPr>
          <w:p w14:paraId="39D8846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425D720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59" w:type="dxa"/>
            <w:tcBorders>
              <w:top w:val="nil"/>
              <w:left w:val="nil"/>
              <w:bottom w:val="nil"/>
              <w:right w:val="nil"/>
            </w:tcBorders>
            <w:noWrap/>
            <w:vAlign w:val="bottom"/>
            <w:hideMark/>
          </w:tcPr>
          <w:p w14:paraId="15ECA9B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2" w:type="dxa"/>
            <w:tcBorders>
              <w:top w:val="nil"/>
              <w:left w:val="nil"/>
              <w:bottom w:val="nil"/>
              <w:right w:val="nil"/>
            </w:tcBorders>
            <w:noWrap/>
            <w:vAlign w:val="bottom"/>
            <w:hideMark/>
          </w:tcPr>
          <w:p w14:paraId="3336F71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(2,137)</w:t>
            </w:r>
          </w:p>
        </w:tc>
        <w:tc>
          <w:tcPr>
            <w:tcW w:w="259" w:type="dxa"/>
            <w:tcBorders>
              <w:top w:val="nil"/>
              <w:left w:val="nil"/>
              <w:bottom w:val="nil"/>
              <w:right w:val="nil"/>
            </w:tcBorders>
            <w:noWrap/>
            <w:vAlign w:val="bottom"/>
            <w:hideMark/>
          </w:tcPr>
          <w:p w14:paraId="5EB3117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16B2CF3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59" w:type="dxa"/>
            <w:tcBorders>
              <w:top w:val="nil"/>
              <w:left w:val="nil"/>
              <w:bottom w:val="nil"/>
              <w:right w:val="nil"/>
            </w:tcBorders>
            <w:noWrap/>
            <w:vAlign w:val="bottom"/>
            <w:hideMark/>
          </w:tcPr>
          <w:p w14:paraId="64C42C8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9" w:type="dxa"/>
            <w:tcBorders>
              <w:top w:val="nil"/>
              <w:left w:val="nil"/>
              <w:bottom w:val="nil"/>
              <w:right w:val="nil"/>
            </w:tcBorders>
            <w:noWrap/>
            <w:vAlign w:val="bottom"/>
            <w:hideMark/>
          </w:tcPr>
          <w:p w14:paraId="54EDE03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59" w:type="dxa"/>
            <w:tcBorders>
              <w:top w:val="nil"/>
              <w:left w:val="nil"/>
              <w:bottom w:val="nil"/>
              <w:right w:val="nil"/>
            </w:tcBorders>
            <w:noWrap/>
            <w:vAlign w:val="bottom"/>
            <w:hideMark/>
          </w:tcPr>
          <w:p w14:paraId="44BF39E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771E2F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(2,137)</w:t>
            </w:r>
          </w:p>
        </w:tc>
      </w:tr>
      <w:tr w:rsidR="003136BF" w:rsidRPr="00777A0B" w14:paraId="1074C2D6" w14:textId="77777777" w:rsidTr="00034D1E">
        <w:trPr>
          <w:trHeight w:val="276"/>
        </w:trPr>
        <w:tc>
          <w:tcPr>
            <w:tcW w:w="2246" w:type="dxa"/>
            <w:tcBorders>
              <w:top w:val="nil"/>
              <w:left w:val="nil"/>
              <w:bottom w:val="nil"/>
              <w:right w:val="nil"/>
            </w:tcBorders>
            <w:noWrap/>
            <w:vAlign w:val="bottom"/>
            <w:hideMark/>
          </w:tcPr>
          <w:p w14:paraId="3961DB4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30 June 2025</w:t>
            </w:r>
          </w:p>
        </w:tc>
        <w:tc>
          <w:tcPr>
            <w:tcW w:w="222" w:type="dxa"/>
            <w:tcBorders>
              <w:top w:val="nil"/>
              <w:left w:val="nil"/>
              <w:bottom w:val="nil"/>
              <w:right w:val="nil"/>
            </w:tcBorders>
            <w:noWrap/>
            <w:vAlign w:val="bottom"/>
            <w:hideMark/>
          </w:tcPr>
          <w:p w14:paraId="7A26983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single" w:sz="4" w:space="0" w:color="auto"/>
              <w:left w:val="nil"/>
              <w:bottom w:val="single" w:sz="4" w:space="0" w:color="auto"/>
              <w:right w:val="nil"/>
            </w:tcBorders>
            <w:noWrap/>
            <w:vAlign w:val="bottom"/>
            <w:hideMark/>
          </w:tcPr>
          <w:p w14:paraId="35AAA39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3,565</w:t>
            </w:r>
          </w:p>
        </w:tc>
        <w:tc>
          <w:tcPr>
            <w:tcW w:w="259" w:type="dxa"/>
            <w:tcBorders>
              <w:top w:val="single" w:sz="4" w:space="0" w:color="auto"/>
              <w:left w:val="nil"/>
              <w:bottom w:val="single" w:sz="4" w:space="0" w:color="auto"/>
              <w:right w:val="nil"/>
            </w:tcBorders>
            <w:noWrap/>
            <w:vAlign w:val="bottom"/>
            <w:hideMark/>
          </w:tcPr>
          <w:p w14:paraId="6E52AC7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062" w:type="dxa"/>
            <w:tcBorders>
              <w:top w:val="single" w:sz="4" w:space="0" w:color="auto"/>
              <w:left w:val="nil"/>
              <w:bottom w:val="single" w:sz="4" w:space="0" w:color="auto"/>
              <w:right w:val="nil"/>
            </w:tcBorders>
            <w:noWrap/>
            <w:vAlign w:val="bottom"/>
            <w:hideMark/>
          </w:tcPr>
          <w:p w14:paraId="74AE946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4,434</w:t>
            </w:r>
          </w:p>
        </w:tc>
        <w:tc>
          <w:tcPr>
            <w:tcW w:w="259" w:type="dxa"/>
            <w:tcBorders>
              <w:top w:val="single" w:sz="4" w:space="0" w:color="auto"/>
              <w:left w:val="nil"/>
              <w:bottom w:val="single" w:sz="4" w:space="0" w:color="auto"/>
              <w:right w:val="nil"/>
            </w:tcBorders>
            <w:noWrap/>
            <w:vAlign w:val="bottom"/>
            <w:hideMark/>
          </w:tcPr>
          <w:p w14:paraId="687F874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004" w:type="dxa"/>
            <w:tcBorders>
              <w:top w:val="single" w:sz="4" w:space="0" w:color="auto"/>
              <w:left w:val="nil"/>
              <w:bottom w:val="single" w:sz="4" w:space="0" w:color="auto"/>
              <w:right w:val="nil"/>
            </w:tcBorders>
            <w:noWrap/>
            <w:vAlign w:val="bottom"/>
            <w:hideMark/>
          </w:tcPr>
          <w:p w14:paraId="7F75D5F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772</w:t>
            </w:r>
          </w:p>
        </w:tc>
        <w:tc>
          <w:tcPr>
            <w:tcW w:w="259" w:type="dxa"/>
            <w:tcBorders>
              <w:top w:val="single" w:sz="4" w:space="0" w:color="auto"/>
              <w:left w:val="nil"/>
              <w:bottom w:val="single" w:sz="4" w:space="0" w:color="auto"/>
              <w:right w:val="nil"/>
            </w:tcBorders>
            <w:noWrap/>
            <w:vAlign w:val="bottom"/>
            <w:hideMark/>
          </w:tcPr>
          <w:p w14:paraId="669DFB0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059" w:type="dxa"/>
            <w:tcBorders>
              <w:top w:val="single" w:sz="4" w:space="0" w:color="auto"/>
              <w:left w:val="nil"/>
              <w:bottom w:val="single" w:sz="4" w:space="0" w:color="auto"/>
              <w:right w:val="nil"/>
            </w:tcBorders>
            <w:noWrap/>
            <w:vAlign w:val="bottom"/>
            <w:hideMark/>
          </w:tcPr>
          <w:p w14:paraId="55B54D6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1,775</w:t>
            </w:r>
          </w:p>
        </w:tc>
        <w:tc>
          <w:tcPr>
            <w:tcW w:w="259" w:type="dxa"/>
            <w:tcBorders>
              <w:top w:val="single" w:sz="4" w:space="0" w:color="auto"/>
              <w:left w:val="nil"/>
              <w:bottom w:val="single" w:sz="4" w:space="0" w:color="auto"/>
              <w:right w:val="nil"/>
            </w:tcBorders>
            <w:noWrap/>
            <w:vAlign w:val="bottom"/>
            <w:hideMark/>
          </w:tcPr>
          <w:p w14:paraId="276687C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057" w:type="dxa"/>
            <w:tcBorders>
              <w:top w:val="single" w:sz="4" w:space="0" w:color="auto"/>
              <w:left w:val="nil"/>
              <w:bottom w:val="single" w:sz="4" w:space="0" w:color="auto"/>
              <w:right w:val="nil"/>
            </w:tcBorders>
            <w:noWrap/>
            <w:vAlign w:val="bottom"/>
            <w:hideMark/>
          </w:tcPr>
          <w:p w14:paraId="2373118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10,546</w:t>
            </w:r>
          </w:p>
        </w:tc>
      </w:tr>
      <w:tr w:rsidR="003136BF" w:rsidRPr="00777A0B" w14:paraId="5DC58E37" w14:textId="77777777" w:rsidTr="00034D1E">
        <w:trPr>
          <w:trHeight w:val="276"/>
        </w:trPr>
        <w:tc>
          <w:tcPr>
            <w:tcW w:w="2246" w:type="dxa"/>
            <w:tcBorders>
              <w:top w:val="nil"/>
              <w:left w:val="nil"/>
              <w:bottom w:val="nil"/>
              <w:right w:val="nil"/>
            </w:tcBorders>
            <w:noWrap/>
            <w:vAlign w:val="bottom"/>
            <w:hideMark/>
          </w:tcPr>
          <w:p w14:paraId="6A634E3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22" w:type="dxa"/>
            <w:tcBorders>
              <w:top w:val="nil"/>
              <w:left w:val="nil"/>
              <w:bottom w:val="nil"/>
              <w:right w:val="nil"/>
            </w:tcBorders>
            <w:noWrap/>
            <w:vAlign w:val="bottom"/>
            <w:hideMark/>
          </w:tcPr>
          <w:p w14:paraId="7EBBFF26" w14:textId="77777777" w:rsidR="003136BF" w:rsidRPr="00777A0B" w:rsidRDefault="003136BF">
            <w:pPr>
              <w:spacing w:after="0" w:line="240" w:lineRule="auto"/>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0D3841FB"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4247E05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2" w:type="dxa"/>
            <w:tcBorders>
              <w:top w:val="nil"/>
              <w:left w:val="nil"/>
              <w:bottom w:val="nil"/>
              <w:right w:val="nil"/>
            </w:tcBorders>
            <w:noWrap/>
            <w:vAlign w:val="bottom"/>
            <w:hideMark/>
          </w:tcPr>
          <w:p w14:paraId="5A75951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6BE54B0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567C23C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7376952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9" w:type="dxa"/>
            <w:tcBorders>
              <w:top w:val="nil"/>
              <w:left w:val="nil"/>
              <w:bottom w:val="nil"/>
              <w:right w:val="nil"/>
            </w:tcBorders>
            <w:noWrap/>
            <w:vAlign w:val="bottom"/>
            <w:hideMark/>
          </w:tcPr>
          <w:p w14:paraId="274450D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02DEC63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3765F71B"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BFABB44" w14:textId="77777777" w:rsidTr="00034D1E">
        <w:trPr>
          <w:trHeight w:val="276"/>
        </w:trPr>
        <w:tc>
          <w:tcPr>
            <w:tcW w:w="2246" w:type="dxa"/>
            <w:tcBorders>
              <w:top w:val="nil"/>
              <w:left w:val="nil"/>
              <w:bottom w:val="nil"/>
              <w:right w:val="nil"/>
            </w:tcBorders>
            <w:noWrap/>
            <w:vAlign w:val="bottom"/>
            <w:hideMark/>
          </w:tcPr>
          <w:p w14:paraId="7EEDC8CA"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Depreciation</w:t>
            </w:r>
          </w:p>
        </w:tc>
        <w:tc>
          <w:tcPr>
            <w:tcW w:w="222" w:type="dxa"/>
            <w:tcBorders>
              <w:top w:val="nil"/>
              <w:left w:val="nil"/>
              <w:bottom w:val="nil"/>
              <w:right w:val="nil"/>
            </w:tcBorders>
            <w:noWrap/>
            <w:vAlign w:val="bottom"/>
            <w:hideMark/>
          </w:tcPr>
          <w:p w14:paraId="033CF468"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004" w:type="dxa"/>
            <w:tcBorders>
              <w:top w:val="nil"/>
              <w:left w:val="nil"/>
              <w:bottom w:val="nil"/>
              <w:right w:val="nil"/>
            </w:tcBorders>
            <w:noWrap/>
            <w:vAlign w:val="bottom"/>
            <w:hideMark/>
          </w:tcPr>
          <w:p w14:paraId="5478F98B"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400A397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2" w:type="dxa"/>
            <w:tcBorders>
              <w:top w:val="nil"/>
              <w:left w:val="nil"/>
              <w:bottom w:val="nil"/>
              <w:right w:val="nil"/>
            </w:tcBorders>
            <w:noWrap/>
            <w:vAlign w:val="bottom"/>
            <w:hideMark/>
          </w:tcPr>
          <w:p w14:paraId="634A7CC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3BA1477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353E848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3A6F1E0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9" w:type="dxa"/>
            <w:tcBorders>
              <w:top w:val="nil"/>
              <w:left w:val="nil"/>
              <w:bottom w:val="nil"/>
              <w:right w:val="nil"/>
            </w:tcBorders>
            <w:noWrap/>
            <w:vAlign w:val="bottom"/>
            <w:hideMark/>
          </w:tcPr>
          <w:p w14:paraId="53DF334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34C0057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459F5132"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39D1FC5" w14:textId="77777777" w:rsidTr="00034D1E">
        <w:trPr>
          <w:trHeight w:val="276"/>
        </w:trPr>
        <w:tc>
          <w:tcPr>
            <w:tcW w:w="2246" w:type="dxa"/>
            <w:tcBorders>
              <w:top w:val="nil"/>
              <w:left w:val="nil"/>
              <w:bottom w:val="nil"/>
              <w:right w:val="nil"/>
            </w:tcBorders>
            <w:noWrap/>
            <w:vAlign w:val="bottom"/>
            <w:hideMark/>
          </w:tcPr>
          <w:p w14:paraId="2CEED9D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22" w:type="dxa"/>
            <w:tcBorders>
              <w:top w:val="nil"/>
              <w:left w:val="nil"/>
              <w:bottom w:val="nil"/>
              <w:right w:val="nil"/>
            </w:tcBorders>
            <w:noWrap/>
            <w:vAlign w:val="bottom"/>
            <w:hideMark/>
          </w:tcPr>
          <w:p w14:paraId="622831DF" w14:textId="77777777" w:rsidR="003136BF" w:rsidRPr="00777A0B" w:rsidRDefault="003136BF">
            <w:pPr>
              <w:spacing w:after="0" w:line="240" w:lineRule="auto"/>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3B0E2243"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28452D8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2" w:type="dxa"/>
            <w:tcBorders>
              <w:top w:val="nil"/>
              <w:left w:val="nil"/>
              <w:bottom w:val="nil"/>
              <w:right w:val="nil"/>
            </w:tcBorders>
            <w:noWrap/>
            <w:vAlign w:val="bottom"/>
            <w:hideMark/>
          </w:tcPr>
          <w:p w14:paraId="00F1191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3C5C814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43D7D57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4A25DBC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9" w:type="dxa"/>
            <w:tcBorders>
              <w:top w:val="nil"/>
              <w:left w:val="nil"/>
              <w:bottom w:val="nil"/>
              <w:right w:val="nil"/>
            </w:tcBorders>
            <w:noWrap/>
            <w:vAlign w:val="bottom"/>
            <w:hideMark/>
          </w:tcPr>
          <w:p w14:paraId="296E149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7F1821B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5BD27346"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48F3ED27" w14:textId="77777777" w:rsidTr="00034D1E">
        <w:trPr>
          <w:trHeight w:val="276"/>
        </w:trPr>
        <w:tc>
          <w:tcPr>
            <w:tcW w:w="2246" w:type="dxa"/>
            <w:tcBorders>
              <w:top w:val="nil"/>
              <w:left w:val="nil"/>
              <w:bottom w:val="nil"/>
              <w:right w:val="nil"/>
            </w:tcBorders>
            <w:noWrap/>
            <w:vAlign w:val="bottom"/>
            <w:hideMark/>
          </w:tcPr>
          <w:p w14:paraId="2DD88C2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222" w:type="dxa"/>
            <w:tcBorders>
              <w:top w:val="nil"/>
              <w:left w:val="nil"/>
              <w:bottom w:val="nil"/>
              <w:right w:val="nil"/>
            </w:tcBorders>
            <w:noWrap/>
            <w:vAlign w:val="bottom"/>
            <w:hideMark/>
          </w:tcPr>
          <w:p w14:paraId="678587D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08B9FF0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(573)</w:t>
            </w:r>
          </w:p>
        </w:tc>
        <w:tc>
          <w:tcPr>
            <w:tcW w:w="259" w:type="dxa"/>
            <w:tcBorders>
              <w:top w:val="nil"/>
              <w:left w:val="nil"/>
              <w:bottom w:val="nil"/>
              <w:right w:val="nil"/>
            </w:tcBorders>
            <w:noWrap/>
            <w:vAlign w:val="bottom"/>
            <w:hideMark/>
          </w:tcPr>
          <w:p w14:paraId="62789B6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2" w:type="dxa"/>
            <w:tcBorders>
              <w:top w:val="nil"/>
              <w:left w:val="nil"/>
              <w:bottom w:val="nil"/>
              <w:right w:val="nil"/>
            </w:tcBorders>
            <w:noWrap/>
            <w:vAlign w:val="bottom"/>
            <w:hideMark/>
          </w:tcPr>
          <w:p w14:paraId="47EEE10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(2,923)</w:t>
            </w:r>
          </w:p>
        </w:tc>
        <w:tc>
          <w:tcPr>
            <w:tcW w:w="259" w:type="dxa"/>
            <w:tcBorders>
              <w:top w:val="nil"/>
              <w:left w:val="nil"/>
              <w:bottom w:val="nil"/>
              <w:right w:val="nil"/>
            </w:tcBorders>
            <w:noWrap/>
            <w:vAlign w:val="bottom"/>
            <w:hideMark/>
          </w:tcPr>
          <w:p w14:paraId="323B101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1EE4768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(283)</w:t>
            </w:r>
          </w:p>
        </w:tc>
        <w:tc>
          <w:tcPr>
            <w:tcW w:w="259" w:type="dxa"/>
            <w:tcBorders>
              <w:top w:val="nil"/>
              <w:left w:val="nil"/>
              <w:bottom w:val="nil"/>
              <w:right w:val="nil"/>
            </w:tcBorders>
            <w:noWrap/>
            <w:vAlign w:val="bottom"/>
            <w:hideMark/>
          </w:tcPr>
          <w:p w14:paraId="3DA3F9C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9" w:type="dxa"/>
            <w:tcBorders>
              <w:top w:val="nil"/>
              <w:left w:val="nil"/>
              <w:bottom w:val="nil"/>
              <w:right w:val="nil"/>
            </w:tcBorders>
            <w:noWrap/>
            <w:vAlign w:val="bottom"/>
            <w:hideMark/>
          </w:tcPr>
          <w:p w14:paraId="56B20DE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(1,028)</w:t>
            </w:r>
          </w:p>
        </w:tc>
        <w:tc>
          <w:tcPr>
            <w:tcW w:w="259" w:type="dxa"/>
            <w:tcBorders>
              <w:top w:val="nil"/>
              <w:left w:val="nil"/>
              <w:bottom w:val="nil"/>
              <w:right w:val="nil"/>
            </w:tcBorders>
            <w:noWrap/>
            <w:vAlign w:val="bottom"/>
            <w:hideMark/>
          </w:tcPr>
          <w:p w14:paraId="07CB284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17D45CA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(4,807)</w:t>
            </w:r>
          </w:p>
        </w:tc>
      </w:tr>
      <w:tr w:rsidR="003136BF" w:rsidRPr="00777A0B" w14:paraId="2A8324ED" w14:textId="77777777" w:rsidTr="00034D1E">
        <w:trPr>
          <w:trHeight w:val="276"/>
        </w:trPr>
        <w:tc>
          <w:tcPr>
            <w:tcW w:w="2246" w:type="dxa"/>
            <w:tcBorders>
              <w:top w:val="nil"/>
              <w:left w:val="nil"/>
              <w:bottom w:val="nil"/>
              <w:right w:val="nil"/>
            </w:tcBorders>
            <w:noWrap/>
            <w:vAlign w:val="bottom"/>
            <w:hideMark/>
          </w:tcPr>
          <w:p w14:paraId="50DDD39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Charge for the period</w:t>
            </w:r>
          </w:p>
        </w:tc>
        <w:tc>
          <w:tcPr>
            <w:tcW w:w="222" w:type="dxa"/>
            <w:tcBorders>
              <w:top w:val="nil"/>
              <w:left w:val="nil"/>
              <w:bottom w:val="nil"/>
              <w:right w:val="nil"/>
            </w:tcBorders>
            <w:noWrap/>
            <w:vAlign w:val="bottom"/>
            <w:hideMark/>
          </w:tcPr>
          <w:p w14:paraId="690C6E8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1CF8FCD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(34)</w:t>
            </w:r>
          </w:p>
        </w:tc>
        <w:tc>
          <w:tcPr>
            <w:tcW w:w="259" w:type="dxa"/>
            <w:tcBorders>
              <w:top w:val="nil"/>
              <w:left w:val="nil"/>
              <w:bottom w:val="nil"/>
              <w:right w:val="nil"/>
            </w:tcBorders>
            <w:noWrap/>
            <w:vAlign w:val="bottom"/>
            <w:hideMark/>
          </w:tcPr>
          <w:p w14:paraId="1709C9F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2" w:type="dxa"/>
            <w:tcBorders>
              <w:top w:val="nil"/>
              <w:left w:val="nil"/>
              <w:bottom w:val="nil"/>
              <w:right w:val="nil"/>
            </w:tcBorders>
            <w:noWrap/>
            <w:vAlign w:val="bottom"/>
            <w:hideMark/>
          </w:tcPr>
          <w:p w14:paraId="6D9598C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(245)</w:t>
            </w:r>
          </w:p>
        </w:tc>
        <w:tc>
          <w:tcPr>
            <w:tcW w:w="259" w:type="dxa"/>
            <w:tcBorders>
              <w:top w:val="nil"/>
              <w:left w:val="nil"/>
              <w:bottom w:val="nil"/>
              <w:right w:val="nil"/>
            </w:tcBorders>
            <w:noWrap/>
            <w:vAlign w:val="bottom"/>
            <w:hideMark/>
          </w:tcPr>
          <w:p w14:paraId="1F126C1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20C9CD4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(80)</w:t>
            </w:r>
          </w:p>
        </w:tc>
        <w:tc>
          <w:tcPr>
            <w:tcW w:w="259" w:type="dxa"/>
            <w:tcBorders>
              <w:top w:val="nil"/>
              <w:left w:val="nil"/>
              <w:bottom w:val="nil"/>
              <w:right w:val="nil"/>
            </w:tcBorders>
            <w:noWrap/>
            <w:vAlign w:val="bottom"/>
            <w:hideMark/>
          </w:tcPr>
          <w:p w14:paraId="78D5009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9" w:type="dxa"/>
            <w:tcBorders>
              <w:top w:val="nil"/>
              <w:left w:val="nil"/>
              <w:bottom w:val="nil"/>
              <w:right w:val="nil"/>
            </w:tcBorders>
            <w:noWrap/>
            <w:vAlign w:val="bottom"/>
            <w:hideMark/>
          </w:tcPr>
          <w:p w14:paraId="1E84C55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(104)</w:t>
            </w:r>
          </w:p>
        </w:tc>
        <w:tc>
          <w:tcPr>
            <w:tcW w:w="259" w:type="dxa"/>
            <w:tcBorders>
              <w:top w:val="nil"/>
              <w:left w:val="nil"/>
              <w:bottom w:val="nil"/>
              <w:right w:val="nil"/>
            </w:tcBorders>
            <w:noWrap/>
            <w:vAlign w:val="bottom"/>
            <w:hideMark/>
          </w:tcPr>
          <w:p w14:paraId="6692CF9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2933279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(463)</w:t>
            </w:r>
          </w:p>
        </w:tc>
      </w:tr>
      <w:tr w:rsidR="003136BF" w:rsidRPr="00777A0B" w14:paraId="47515854" w14:textId="77777777" w:rsidTr="00034D1E">
        <w:trPr>
          <w:trHeight w:val="276"/>
        </w:trPr>
        <w:tc>
          <w:tcPr>
            <w:tcW w:w="2246" w:type="dxa"/>
            <w:tcBorders>
              <w:top w:val="nil"/>
              <w:left w:val="nil"/>
              <w:bottom w:val="nil"/>
              <w:right w:val="nil"/>
            </w:tcBorders>
            <w:noWrap/>
            <w:vAlign w:val="bottom"/>
            <w:hideMark/>
          </w:tcPr>
          <w:p w14:paraId="042C53B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Disposals </w:t>
            </w:r>
          </w:p>
        </w:tc>
        <w:tc>
          <w:tcPr>
            <w:tcW w:w="222" w:type="dxa"/>
            <w:tcBorders>
              <w:top w:val="nil"/>
              <w:left w:val="nil"/>
              <w:bottom w:val="nil"/>
              <w:right w:val="nil"/>
            </w:tcBorders>
            <w:noWrap/>
            <w:vAlign w:val="bottom"/>
            <w:hideMark/>
          </w:tcPr>
          <w:p w14:paraId="339569FB"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060F806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59" w:type="dxa"/>
            <w:tcBorders>
              <w:top w:val="nil"/>
              <w:left w:val="nil"/>
              <w:bottom w:val="nil"/>
              <w:right w:val="nil"/>
            </w:tcBorders>
            <w:noWrap/>
            <w:vAlign w:val="bottom"/>
            <w:hideMark/>
          </w:tcPr>
          <w:p w14:paraId="1BBCB39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2" w:type="dxa"/>
            <w:tcBorders>
              <w:top w:val="nil"/>
              <w:left w:val="nil"/>
              <w:bottom w:val="nil"/>
              <w:right w:val="nil"/>
            </w:tcBorders>
            <w:noWrap/>
            <w:vAlign w:val="bottom"/>
            <w:hideMark/>
          </w:tcPr>
          <w:p w14:paraId="3141D9E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324</w:t>
            </w:r>
          </w:p>
        </w:tc>
        <w:tc>
          <w:tcPr>
            <w:tcW w:w="259" w:type="dxa"/>
            <w:tcBorders>
              <w:top w:val="nil"/>
              <w:left w:val="nil"/>
              <w:bottom w:val="nil"/>
              <w:right w:val="nil"/>
            </w:tcBorders>
            <w:noWrap/>
            <w:vAlign w:val="bottom"/>
            <w:hideMark/>
          </w:tcPr>
          <w:p w14:paraId="46525CE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60C2AA6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74</w:t>
            </w:r>
          </w:p>
        </w:tc>
        <w:tc>
          <w:tcPr>
            <w:tcW w:w="259" w:type="dxa"/>
            <w:tcBorders>
              <w:top w:val="nil"/>
              <w:left w:val="nil"/>
              <w:bottom w:val="nil"/>
              <w:right w:val="nil"/>
            </w:tcBorders>
            <w:noWrap/>
            <w:vAlign w:val="bottom"/>
            <w:hideMark/>
          </w:tcPr>
          <w:p w14:paraId="27115E1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9" w:type="dxa"/>
            <w:tcBorders>
              <w:top w:val="nil"/>
              <w:left w:val="nil"/>
              <w:bottom w:val="nil"/>
              <w:right w:val="nil"/>
            </w:tcBorders>
            <w:noWrap/>
            <w:vAlign w:val="bottom"/>
            <w:hideMark/>
          </w:tcPr>
          <w:p w14:paraId="60532BD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172</w:t>
            </w:r>
          </w:p>
        </w:tc>
        <w:tc>
          <w:tcPr>
            <w:tcW w:w="259" w:type="dxa"/>
            <w:tcBorders>
              <w:top w:val="nil"/>
              <w:left w:val="nil"/>
              <w:bottom w:val="nil"/>
              <w:right w:val="nil"/>
            </w:tcBorders>
            <w:noWrap/>
            <w:vAlign w:val="bottom"/>
            <w:hideMark/>
          </w:tcPr>
          <w:p w14:paraId="71C5934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43AFB8C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570</w:t>
            </w:r>
          </w:p>
        </w:tc>
      </w:tr>
      <w:tr w:rsidR="003136BF" w:rsidRPr="00777A0B" w14:paraId="29527C31" w14:textId="77777777" w:rsidTr="00034D1E">
        <w:trPr>
          <w:trHeight w:val="276"/>
        </w:trPr>
        <w:tc>
          <w:tcPr>
            <w:tcW w:w="2246" w:type="dxa"/>
            <w:tcBorders>
              <w:top w:val="nil"/>
              <w:left w:val="nil"/>
              <w:bottom w:val="nil"/>
              <w:right w:val="nil"/>
            </w:tcBorders>
            <w:noWrap/>
            <w:vAlign w:val="bottom"/>
            <w:hideMark/>
          </w:tcPr>
          <w:p w14:paraId="16B66FC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Transfer</w:t>
            </w:r>
          </w:p>
        </w:tc>
        <w:tc>
          <w:tcPr>
            <w:tcW w:w="222" w:type="dxa"/>
            <w:tcBorders>
              <w:top w:val="nil"/>
              <w:left w:val="nil"/>
              <w:bottom w:val="nil"/>
              <w:right w:val="nil"/>
            </w:tcBorders>
            <w:noWrap/>
            <w:vAlign w:val="bottom"/>
            <w:hideMark/>
          </w:tcPr>
          <w:p w14:paraId="6FEACFE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1E379E8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59" w:type="dxa"/>
            <w:tcBorders>
              <w:top w:val="nil"/>
              <w:left w:val="nil"/>
              <w:bottom w:val="nil"/>
              <w:right w:val="nil"/>
            </w:tcBorders>
            <w:noWrap/>
            <w:vAlign w:val="bottom"/>
            <w:hideMark/>
          </w:tcPr>
          <w:p w14:paraId="56C8617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2" w:type="dxa"/>
            <w:tcBorders>
              <w:top w:val="nil"/>
              <w:left w:val="nil"/>
              <w:bottom w:val="nil"/>
              <w:right w:val="nil"/>
            </w:tcBorders>
            <w:noWrap/>
            <w:vAlign w:val="bottom"/>
            <w:hideMark/>
          </w:tcPr>
          <w:p w14:paraId="604F678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188</w:t>
            </w:r>
          </w:p>
        </w:tc>
        <w:tc>
          <w:tcPr>
            <w:tcW w:w="259" w:type="dxa"/>
            <w:tcBorders>
              <w:top w:val="nil"/>
              <w:left w:val="nil"/>
              <w:bottom w:val="nil"/>
              <w:right w:val="nil"/>
            </w:tcBorders>
            <w:noWrap/>
            <w:vAlign w:val="bottom"/>
            <w:hideMark/>
          </w:tcPr>
          <w:p w14:paraId="614344F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04" w:type="dxa"/>
            <w:tcBorders>
              <w:top w:val="nil"/>
              <w:left w:val="nil"/>
              <w:bottom w:val="nil"/>
              <w:right w:val="nil"/>
            </w:tcBorders>
            <w:noWrap/>
            <w:vAlign w:val="bottom"/>
            <w:hideMark/>
          </w:tcPr>
          <w:p w14:paraId="6CBA786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59" w:type="dxa"/>
            <w:tcBorders>
              <w:top w:val="nil"/>
              <w:left w:val="nil"/>
              <w:bottom w:val="nil"/>
              <w:right w:val="nil"/>
            </w:tcBorders>
            <w:noWrap/>
            <w:vAlign w:val="bottom"/>
            <w:hideMark/>
          </w:tcPr>
          <w:p w14:paraId="48AAB14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9" w:type="dxa"/>
            <w:tcBorders>
              <w:top w:val="nil"/>
              <w:left w:val="nil"/>
              <w:bottom w:val="nil"/>
              <w:right w:val="nil"/>
            </w:tcBorders>
            <w:noWrap/>
            <w:vAlign w:val="bottom"/>
            <w:hideMark/>
          </w:tcPr>
          <w:p w14:paraId="575F0BB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59" w:type="dxa"/>
            <w:tcBorders>
              <w:top w:val="nil"/>
              <w:left w:val="nil"/>
              <w:bottom w:val="nil"/>
              <w:right w:val="nil"/>
            </w:tcBorders>
            <w:noWrap/>
            <w:vAlign w:val="bottom"/>
            <w:hideMark/>
          </w:tcPr>
          <w:p w14:paraId="7451440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57" w:type="dxa"/>
            <w:tcBorders>
              <w:top w:val="nil"/>
              <w:left w:val="nil"/>
              <w:bottom w:val="nil"/>
              <w:right w:val="nil"/>
            </w:tcBorders>
            <w:noWrap/>
            <w:vAlign w:val="bottom"/>
            <w:hideMark/>
          </w:tcPr>
          <w:p w14:paraId="6CAC4EA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188</w:t>
            </w:r>
          </w:p>
        </w:tc>
      </w:tr>
      <w:tr w:rsidR="003136BF" w:rsidRPr="00777A0B" w14:paraId="7386C7BB" w14:textId="77777777" w:rsidTr="00034D1E">
        <w:trPr>
          <w:trHeight w:val="276"/>
        </w:trPr>
        <w:tc>
          <w:tcPr>
            <w:tcW w:w="2246" w:type="dxa"/>
            <w:tcBorders>
              <w:top w:val="nil"/>
              <w:left w:val="nil"/>
              <w:bottom w:val="nil"/>
              <w:right w:val="nil"/>
            </w:tcBorders>
            <w:noWrap/>
            <w:vAlign w:val="bottom"/>
            <w:hideMark/>
          </w:tcPr>
          <w:p w14:paraId="5C7332B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30 June 2025</w:t>
            </w:r>
          </w:p>
        </w:tc>
        <w:tc>
          <w:tcPr>
            <w:tcW w:w="222" w:type="dxa"/>
            <w:tcBorders>
              <w:top w:val="nil"/>
              <w:left w:val="nil"/>
              <w:bottom w:val="nil"/>
              <w:right w:val="nil"/>
            </w:tcBorders>
            <w:noWrap/>
            <w:vAlign w:val="bottom"/>
            <w:hideMark/>
          </w:tcPr>
          <w:p w14:paraId="4A6CE12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004" w:type="dxa"/>
            <w:tcBorders>
              <w:top w:val="single" w:sz="4" w:space="0" w:color="auto"/>
              <w:left w:val="nil"/>
              <w:bottom w:val="single" w:sz="4" w:space="0" w:color="auto"/>
              <w:right w:val="nil"/>
            </w:tcBorders>
            <w:noWrap/>
            <w:vAlign w:val="bottom"/>
            <w:hideMark/>
          </w:tcPr>
          <w:p w14:paraId="4E05A29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(607)</w:t>
            </w:r>
          </w:p>
        </w:tc>
        <w:tc>
          <w:tcPr>
            <w:tcW w:w="259" w:type="dxa"/>
            <w:tcBorders>
              <w:top w:val="single" w:sz="4" w:space="0" w:color="auto"/>
              <w:left w:val="nil"/>
              <w:bottom w:val="single" w:sz="4" w:space="0" w:color="auto"/>
              <w:right w:val="nil"/>
            </w:tcBorders>
            <w:noWrap/>
            <w:vAlign w:val="bottom"/>
            <w:hideMark/>
          </w:tcPr>
          <w:p w14:paraId="493BD23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062" w:type="dxa"/>
            <w:tcBorders>
              <w:top w:val="single" w:sz="4" w:space="0" w:color="auto"/>
              <w:left w:val="nil"/>
              <w:bottom w:val="single" w:sz="4" w:space="0" w:color="auto"/>
              <w:right w:val="nil"/>
            </w:tcBorders>
            <w:noWrap/>
            <w:vAlign w:val="bottom"/>
            <w:hideMark/>
          </w:tcPr>
          <w:p w14:paraId="16FBC9B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(2,656)</w:t>
            </w:r>
          </w:p>
        </w:tc>
        <w:tc>
          <w:tcPr>
            <w:tcW w:w="259" w:type="dxa"/>
            <w:tcBorders>
              <w:top w:val="single" w:sz="4" w:space="0" w:color="auto"/>
              <w:left w:val="nil"/>
              <w:bottom w:val="single" w:sz="4" w:space="0" w:color="auto"/>
              <w:right w:val="nil"/>
            </w:tcBorders>
            <w:noWrap/>
            <w:vAlign w:val="bottom"/>
            <w:hideMark/>
          </w:tcPr>
          <w:p w14:paraId="54764D7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004" w:type="dxa"/>
            <w:tcBorders>
              <w:top w:val="single" w:sz="4" w:space="0" w:color="auto"/>
              <w:left w:val="nil"/>
              <w:bottom w:val="single" w:sz="4" w:space="0" w:color="auto"/>
              <w:right w:val="nil"/>
            </w:tcBorders>
            <w:noWrap/>
            <w:vAlign w:val="bottom"/>
            <w:hideMark/>
          </w:tcPr>
          <w:p w14:paraId="5987B6B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(289)</w:t>
            </w:r>
          </w:p>
        </w:tc>
        <w:tc>
          <w:tcPr>
            <w:tcW w:w="259" w:type="dxa"/>
            <w:tcBorders>
              <w:top w:val="single" w:sz="4" w:space="0" w:color="auto"/>
              <w:left w:val="nil"/>
              <w:bottom w:val="single" w:sz="4" w:space="0" w:color="auto"/>
              <w:right w:val="nil"/>
            </w:tcBorders>
            <w:noWrap/>
            <w:vAlign w:val="bottom"/>
            <w:hideMark/>
          </w:tcPr>
          <w:p w14:paraId="4679391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059" w:type="dxa"/>
            <w:tcBorders>
              <w:top w:val="single" w:sz="4" w:space="0" w:color="auto"/>
              <w:left w:val="nil"/>
              <w:bottom w:val="single" w:sz="4" w:space="0" w:color="auto"/>
              <w:right w:val="nil"/>
            </w:tcBorders>
            <w:noWrap/>
            <w:vAlign w:val="bottom"/>
            <w:hideMark/>
          </w:tcPr>
          <w:p w14:paraId="338FDA1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(960)</w:t>
            </w:r>
          </w:p>
        </w:tc>
        <w:tc>
          <w:tcPr>
            <w:tcW w:w="259" w:type="dxa"/>
            <w:tcBorders>
              <w:top w:val="single" w:sz="4" w:space="0" w:color="auto"/>
              <w:left w:val="nil"/>
              <w:bottom w:val="single" w:sz="4" w:space="0" w:color="auto"/>
              <w:right w:val="nil"/>
            </w:tcBorders>
            <w:noWrap/>
            <w:vAlign w:val="bottom"/>
            <w:hideMark/>
          </w:tcPr>
          <w:p w14:paraId="30AE305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057" w:type="dxa"/>
            <w:tcBorders>
              <w:top w:val="single" w:sz="4" w:space="0" w:color="auto"/>
              <w:left w:val="nil"/>
              <w:bottom w:val="single" w:sz="4" w:space="0" w:color="auto"/>
              <w:right w:val="nil"/>
            </w:tcBorders>
            <w:noWrap/>
            <w:vAlign w:val="bottom"/>
            <w:hideMark/>
          </w:tcPr>
          <w:p w14:paraId="25817C3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(4,512)</w:t>
            </w:r>
          </w:p>
        </w:tc>
      </w:tr>
      <w:tr w:rsidR="003136BF" w:rsidRPr="00777A0B" w14:paraId="0AB57076" w14:textId="77777777" w:rsidTr="00034D1E">
        <w:trPr>
          <w:trHeight w:val="276"/>
        </w:trPr>
        <w:tc>
          <w:tcPr>
            <w:tcW w:w="2246" w:type="dxa"/>
            <w:tcBorders>
              <w:top w:val="nil"/>
              <w:left w:val="nil"/>
              <w:bottom w:val="nil"/>
              <w:right w:val="nil"/>
            </w:tcBorders>
            <w:noWrap/>
            <w:vAlign w:val="bottom"/>
            <w:hideMark/>
          </w:tcPr>
          <w:p w14:paraId="14A93FE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22" w:type="dxa"/>
            <w:tcBorders>
              <w:top w:val="nil"/>
              <w:left w:val="nil"/>
              <w:bottom w:val="nil"/>
              <w:right w:val="nil"/>
            </w:tcBorders>
            <w:noWrap/>
            <w:vAlign w:val="bottom"/>
            <w:hideMark/>
          </w:tcPr>
          <w:p w14:paraId="3C055B35" w14:textId="77777777" w:rsidR="003136BF" w:rsidRPr="00777A0B" w:rsidRDefault="003136BF">
            <w:pPr>
              <w:spacing w:after="0" w:line="240" w:lineRule="auto"/>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3488D560"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006E848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2" w:type="dxa"/>
            <w:tcBorders>
              <w:top w:val="nil"/>
              <w:left w:val="nil"/>
              <w:bottom w:val="nil"/>
              <w:right w:val="nil"/>
            </w:tcBorders>
            <w:noWrap/>
            <w:vAlign w:val="bottom"/>
            <w:hideMark/>
          </w:tcPr>
          <w:p w14:paraId="2ADF729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593C814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01390F8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0516423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9" w:type="dxa"/>
            <w:tcBorders>
              <w:top w:val="nil"/>
              <w:left w:val="nil"/>
              <w:bottom w:val="nil"/>
              <w:right w:val="nil"/>
            </w:tcBorders>
            <w:noWrap/>
            <w:vAlign w:val="bottom"/>
            <w:hideMark/>
          </w:tcPr>
          <w:p w14:paraId="41F7992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52BAD8E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651FA979"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1BC49C8" w14:textId="77777777" w:rsidTr="00034D1E">
        <w:trPr>
          <w:trHeight w:val="276"/>
        </w:trPr>
        <w:tc>
          <w:tcPr>
            <w:tcW w:w="2246" w:type="dxa"/>
            <w:tcBorders>
              <w:top w:val="nil"/>
              <w:left w:val="nil"/>
              <w:bottom w:val="nil"/>
              <w:right w:val="nil"/>
            </w:tcBorders>
            <w:noWrap/>
            <w:vAlign w:val="bottom"/>
            <w:hideMark/>
          </w:tcPr>
          <w:p w14:paraId="6DA808C0"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book value </w:t>
            </w:r>
          </w:p>
        </w:tc>
        <w:tc>
          <w:tcPr>
            <w:tcW w:w="222" w:type="dxa"/>
            <w:tcBorders>
              <w:top w:val="nil"/>
              <w:left w:val="nil"/>
              <w:bottom w:val="nil"/>
              <w:right w:val="nil"/>
            </w:tcBorders>
            <w:noWrap/>
            <w:vAlign w:val="bottom"/>
            <w:hideMark/>
          </w:tcPr>
          <w:p w14:paraId="62649C31"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004" w:type="dxa"/>
            <w:tcBorders>
              <w:top w:val="nil"/>
              <w:left w:val="nil"/>
              <w:bottom w:val="nil"/>
              <w:right w:val="nil"/>
            </w:tcBorders>
            <w:noWrap/>
            <w:vAlign w:val="bottom"/>
            <w:hideMark/>
          </w:tcPr>
          <w:p w14:paraId="48C8FA1D"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612FFD1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2" w:type="dxa"/>
            <w:tcBorders>
              <w:top w:val="nil"/>
              <w:left w:val="nil"/>
              <w:bottom w:val="nil"/>
              <w:right w:val="nil"/>
            </w:tcBorders>
            <w:noWrap/>
            <w:vAlign w:val="bottom"/>
            <w:hideMark/>
          </w:tcPr>
          <w:p w14:paraId="090DD51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72B4BCD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04" w:type="dxa"/>
            <w:tcBorders>
              <w:top w:val="nil"/>
              <w:left w:val="nil"/>
              <w:bottom w:val="nil"/>
              <w:right w:val="nil"/>
            </w:tcBorders>
            <w:noWrap/>
            <w:vAlign w:val="bottom"/>
            <w:hideMark/>
          </w:tcPr>
          <w:p w14:paraId="1ABDEDC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0358E65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9" w:type="dxa"/>
            <w:tcBorders>
              <w:top w:val="nil"/>
              <w:left w:val="nil"/>
              <w:bottom w:val="nil"/>
              <w:right w:val="nil"/>
            </w:tcBorders>
            <w:noWrap/>
            <w:vAlign w:val="bottom"/>
            <w:hideMark/>
          </w:tcPr>
          <w:p w14:paraId="048A07D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3E5B108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57" w:type="dxa"/>
            <w:tcBorders>
              <w:top w:val="nil"/>
              <w:left w:val="nil"/>
              <w:bottom w:val="nil"/>
              <w:right w:val="nil"/>
            </w:tcBorders>
            <w:noWrap/>
            <w:vAlign w:val="bottom"/>
            <w:hideMark/>
          </w:tcPr>
          <w:p w14:paraId="4695F3F1"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EE7697D" w14:textId="77777777" w:rsidTr="00034D1E">
        <w:trPr>
          <w:trHeight w:val="288"/>
        </w:trPr>
        <w:tc>
          <w:tcPr>
            <w:tcW w:w="2246" w:type="dxa"/>
            <w:tcBorders>
              <w:top w:val="nil"/>
              <w:left w:val="nil"/>
              <w:bottom w:val="nil"/>
              <w:right w:val="nil"/>
            </w:tcBorders>
            <w:noWrap/>
            <w:vAlign w:val="bottom"/>
            <w:hideMark/>
          </w:tcPr>
          <w:p w14:paraId="2F674058"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At 30 June 2025</w:t>
            </w:r>
          </w:p>
        </w:tc>
        <w:tc>
          <w:tcPr>
            <w:tcW w:w="222" w:type="dxa"/>
            <w:tcBorders>
              <w:top w:val="nil"/>
              <w:left w:val="nil"/>
              <w:bottom w:val="nil"/>
              <w:right w:val="nil"/>
            </w:tcBorders>
            <w:noWrap/>
            <w:vAlign w:val="bottom"/>
            <w:hideMark/>
          </w:tcPr>
          <w:p w14:paraId="271C3CC6"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004" w:type="dxa"/>
            <w:tcBorders>
              <w:top w:val="single" w:sz="4" w:space="0" w:color="auto"/>
              <w:left w:val="nil"/>
              <w:bottom w:val="double" w:sz="6" w:space="0" w:color="auto"/>
              <w:right w:val="nil"/>
            </w:tcBorders>
            <w:noWrap/>
            <w:vAlign w:val="bottom"/>
            <w:hideMark/>
          </w:tcPr>
          <w:p w14:paraId="0154496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2,958</w:t>
            </w:r>
          </w:p>
        </w:tc>
        <w:tc>
          <w:tcPr>
            <w:tcW w:w="259" w:type="dxa"/>
            <w:tcBorders>
              <w:top w:val="single" w:sz="4" w:space="0" w:color="auto"/>
              <w:left w:val="nil"/>
              <w:bottom w:val="double" w:sz="6" w:space="0" w:color="auto"/>
              <w:right w:val="nil"/>
            </w:tcBorders>
            <w:noWrap/>
            <w:vAlign w:val="bottom"/>
            <w:hideMark/>
          </w:tcPr>
          <w:p w14:paraId="198FD2B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062" w:type="dxa"/>
            <w:tcBorders>
              <w:top w:val="single" w:sz="4" w:space="0" w:color="auto"/>
              <w:left w:val="nil"/>
              <w:bottom w:val="double" w:sz="6" w:space="0" w:color="auto"/>
              <w:right w:val="nil"/>
            </w:tcBorders>
            <w:noWrap/>
            <w:vAlign w:val="bottom"/>
            <w:hideMark/>
          </w:tcPr>
          <w:p w14:paraId="3D93DDC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1,778</w:t>
            </w:r>
          </w:p>
        </w:tc>
        <w:tc>
          <w:tcPr>
            <w:tcW w:w="259" w:type="dxa"/>
            <w:tcBorders>
              <w:top w:val="single" w:sz="4" w:space="0" w:color="auto"/>
              <w:left w:val="nil"/>
              <w:bottom w:val="double" w:sz="6" w:space="0" w:color="auto"/>
              <w:right w:val="nil"/>
            </w:tcBorders>
            <w:noWrap/>
            <w:vAlign w:val="bottom"/>
            <w:hideMark/>
          </w:tcPr>
          <w:p w14:paraId="6CB0B13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004" w:type="dxa"/>
            <w:tcBorders>
              <w:top w:val="single" w:sz="4" w:space="0" w:color="auto"/>
              <w:left w:val="nil"/>
              <w:bottom w:val="double" w:sz="6" w:space="0" w:color="auto"/>
              <w:right w:val="nil"/>
            </w:tcBorders>
            <w:noWrap/>
            <w:vAlign w:val="bottom"/>
            <w:hideMark/>
          </w:tcPr>
          <w:p w14:paraId="518C565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483</w:t>
            </w:r>
          </w:p>
        </w:tc>
        <w:tc>
          <w:tcPr>
            <w:tcW w:w="259" w:type="dxa"/>
            <w:tcBorders>
              <w:top w:val="single" w:sz="4" w:space="0" w:color="auto"/>
              <w:left w:val="nil"/>
              <w:bottom w:val="double" w:sz="6" w:space="0" w:color="auto"/>
              <w:right w:val="nil"/>
            </w:tcBorders>
            <w:noWrap/>
            <w:vAlign w:val="bottom"/>
            <w:hideMark/>
          </w:tcPr>
          <w:p w14:paraId="0FD81D4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059" w:type="dxa"/>
            <w:tcBorders>
              <w:top w:val="single" w:sz="4" w:space="0" w:color="auto"/>
              <w:left w:val="nil"/>
              <w:bottom w:val="double" w:sz="6" w:space="0" w:color="auto"/>
              <w:right w:val="nil"/>
            </w:tcBorders>
            <w:noWrap/>
            <w:vAlign w:val="bottom"/>
            <w:hideMark/>
          </w:tcPr>
          <w:p w14:paraId="70E8A51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815</w:t>
            </w:r>
          </w:p>
        </w:tc>
        <w:tc>
          <w:tcPr>
            <w:tcW w:w="259" w:type="dxa"/>
            <w:tcBorders>
              <w:top w:val="single" w:sz="4" w:space="0" w:color="auto"/>
              <w:left w:val="nil"/>
              <w:bottom w:val="double" w:sz="6" w:space="0" w:color="auto"/>
              <w:right w:val="nil"/>
            </w:tcBorders>
            <w:noWrap/>
            <w:vAlign w:val="bottom"/>
            <w:hideMark/>
          </w:tcPr>
          <w:p w14:paraId="2812D50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057" w:type="dxa"/>
            <w:tcBorders>
              <w:top w:val="single" w:sz="4" w:space="0" w:color="auto"/>
              <w:left w:val="nil"/>
              <w:bottom w:val="double" w:sz="6" w:space="0" w:color="auto"/>
              <w:right w:val="nil"/>
            </w:tcBorders>
            <w:noWrap/>
            <w:vAlign w:val="bottom"/>
            <w:hideMark/>
          </w:tcPr>
          <w:p w14:paraId="758232E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6,034</w:t>
            </w:r>
          </w:p>
        </w:tc>
      </w:tr>
    </w:tbl>
    <w:p w14:paraId="2EC6A246" w14:textId="77777777" w:rsidR="003136BF" w:rsidRPr="00777A0B" w:rsidRDefault="003136BF" w:rsidP="003136BF">
      <w:pPr>
        <w:spacing w:after="0" w:line="240" w:lineRule="auto"/>
        <w:rPr>
          <w:rFonts w:ascii="Calibri" w:hAnsi="Calibri" w:cs="Calibri"/>
        </w:rPr>
      </w:pPr>
    </w:p>
    <w:p w14:paraId="154C244F" w14:textId="77777777" w:rsidR="003136BF" w:rsidRDefault="003136BF" w:rsidP="00792271">
      <w:pPr>
        <w:spacing w:after="0" w:line="240" w:lineRule="auto"/>
        <w:jc w:val="both"/>
        <w:rPr>
          <w:rFonts w:ascii="Calibri" w:hAnsi="Calibri" w:cs="Calibri"/>
          <w:sz w:val="20"/>
          <w:szCs w:val="20"/>
        </w:rPr>
      </w:pPr>
      <w:r w:rsidRPr="00777A0B">
        <w:rPr>
          <w:rFonts w:ascii="Calibri" w:hAnsi="Calibri" w:cs="Calibri"/>
          <w:sz w:val="20"/>
          <w:szCs w:val="20"/>
        </w:rPr>
        <w:t>During the period, plant and machinery with a net book value of £1.9m previously recognised within property, plant and equipment was transferred to right-of-use assets.</w:t>
      </w:r>
    </w:p>
    <w:p w14:paraId="131A5E9E" w14:textId="77777777" w:rsidR="00337FF1" w:rsidRPr="00777A0B" w:rsidRDefault="00337FF1" w:rsidP="00792271">
      <w:pPr>
        <w:spacing w:after="0" w:line="240" w:lineRule="auto"/>
        <w:jc w:val="both"/>
        <w:rPr>
          <w:rFonts w:ascii="Calibri" w:eastAsia="Times New Roman" w:hAnsi="Calibri" w:cs="Calibri"/>
          <w:sz w:val="20"/>
          <w:szCs w:val="20"/>
          <w:lang w:eastAsia="en-GB"/>
        </w:rPr>
      </w:pPr>
    </w:p>
    <w:tbl>
      <w:tblPr>
        <w:tblW w:w="8920" w:type="dxa"/>
        <w:tblLook w:val="04A0" w:firstRow="1" w:lastRow="0" w:firstColumn="1" w:lastColumn="0" w:noHBand="0" w:noVBand="1"/>
      </w:tblPr>
      <w:tblGrid>
        <w:gridCol w:w="2420"/>
        <w:gridCol w:w="222"/>
        <w:gridCol w:w="1100"/>
        <w:gridCol w:w="262"/>
        <w:gridCol w:w="1200"/>
        <w:gridCol w:w="262"/>
        <w:gridCol w:w="1100"/>
        <w:gridCol w:w="262"/>
        <w:gridCol w:w="1140"/>
        <w:gridCol w:w="262"/>
        <w:gridCol w:w="1160"/>
      </w:tblGrid>
      <w:tr w:rsidR="003136BF" w:rsidRPr="00777A0B" w14:paraId="06638C06" w14:textId="77777777">
        <w:trPr>
          <w:trHeight w:val="520"/>
        </w:trPr>
        <w:tc>
          <w:tcPr>
            <w:tcW w:w="2420" w:type="dxa"/>
            <w:tcBorders>
              <w:top w:val="nil"/>
              <w:left w:val="nil"/>
              <w:bottom w:val="nil"/>
              <w:right w:val="nil"/>
            </w:tcBorders>
            <w:noWrap/>
            <w:vAlign w:val="bottom"/>
            <w:hideMark/>
          </w:tcPr>
          <w:p w14:paraId="2519AC1D" w14:textId="77777777" w:rsidR="003136BF" w:rsidRPr="00777A0B" w:rsidRDefault="003136BF">
            <w:pPr>
              <w:spacing w:after="0" w:line="240" w:lineRule="auto"/>
              <w:rPr>
                <w:rFonts w:ascii="Calibri" w:eastAsia="Times New Roman" w:hAnsi="Calibri" w:cs="Calibri"/>
                <w:lang w:eastAsia="en-GB"/>
              </w:rPr>
            </w:pPr>
          </w:p>
        </w:tc>
        <w:tc>
          <w:tcPr>
            <w:tcW w:w="160" w:type="dxa"/>
            <w:tcBorders>
              <w:top w:val="nil"/>
              <w:left w:val="nil"/>
              <w:bottom w:val="nil"/>
              <w:right w:val="nil"/>
            </w:tcBorders>
            <w:noWrap/>
            <w:vAlign w:val="bottom"/>
            <w:hideMark/>
          </w:tcPr>
          <w:p w14:paraId="64EC9DF7" w14:textId="77777777" w:rsidR="003136BF" w:rsidRPr="00777A0B" w:rsidRDefault="003136BF">
            <w:pPr>
              <w:spacing w:after="0" w:line="240" w:lineRule="auto"/>
              <w:rPr>
                <w:rFonts w:ascii="Calibri" w:eastAsia="Times New Roman" w:hAnsi="Calibri" w:cs="Calibri"/>
                <w:sz w:val="20"/>
                <w:szCs w:val="20"/>
                <w:lang w:eastAsia="en-GB"/>
              </w:rPr>
            </w:pPr>
          </w:p>
        </w:tc>
        <w:tc>
          <w:tcPr>
            <w:tcW w:w="1100" w:type="dxa"/>
            <w:tcBorders>
              <w:top w:val="nil"/>
              <w:left w:val="nil"/>
              <w:bottom w:val="nil"/>
              <w:right w:val="nil"/>
            </w:tcBorders>
            <w:vAlign w:val="center"/>
            <w:hideMark/>
          </w:tcPr>
          <w:p w14:paraId="6474E6DE"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Freehold Property</w:t>
            </w:r>
          </w:p>
        </w:tc>
        <w:tc>
          <w:tcPr>
            <w:tcW w:w="160" w:type="dxa"/>
            <w:tcBorders>
              <w:top w:val="nil"/>
              <w:left w:val="nil"/>
              <w:bottom w:val="nil"/>
              <w:right w:val="nil"/>
            </w:tcBorders>
            <w:vAlign w:val="center"/>
            <w:hideMark/>
          </w:tcPr>
          <w:p w14:paraId="73C9C031"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200" w:type="dxa"/>
            <w:tcBorders>
              <w:top w:val="nil"/>
              <w:left w:val="nil"/>
              <w:bottom w:val="nil"/>
              <w:right w:val="nil"/>
            </w:tcBorders>
            <w:vAlign w:val="center"/>
            <w:hideMark/>
          </w:tcPr>
          <w:p w14:paraId="1DDF0712"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Plant and machinery </w:t>
            </w:r>
          </w:p>
        </w:tc>
        <w:tc>
          <w:tcPr>
            <w:tcW w:w="160" w:type="dxa"/>
            <w:tcBorders>
              <w:top w:val="nil"/>
              <w:left w:val="nil"/>
              <w:bottom w:val="nil"/>
              <w:right w:val="nil"/>
            </w:tcBorders>
            <w:vAlign w:val="center"/>
            <w:hideMark/>
          </w:tcPr>
          <w:p w14:paraId="101F0D57"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00" w:type="dxa"/>
            <w:tcBorders>
              <w:top w:val="nil"/>
              <w:left w:val="nil"/>
              <w:bottom w:val="nil"/>
              <w:right w:val="nil"/>
            </w:tcBorders>
            <w:vAlign w:val="center"/>
            <w:hideMark/>
          </w:tcPr>
          <w:p w14:paraId="124F873E"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Motor Vehicles</w:t>
            </w:r>
          </w:p>
        </w:tc>
        <w:tc>
          <w:tcPr>
            <w:tcW w:w="160" w:type="dxa"/>
            <w:tcBorders>
              <w:top w:val="nil"/>
              <w:left w:val="nil"/>
              <w:bottom w:val="nil"/>
              <w:right w:val="nil"/>
            </w:tcBorders>
            <w:vAlign w:val="center"/>
            <w:hideMark/>
          </w:tcPr>
          <w:p w14:paraId="100417B0"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40" w:type="dxa"/>
            <w:tcBorders>
              <w:top w:val="nil"/>
              <w:left w:val="nil"/>
              <w:bottom w:val="nil"/>
              <w:right w:val="nil"/>
            </w:tcBorders>
            <w:vAlign w:val="center"/>
            <w:hideMark/>
          </w:tcPr>
          <w:p w14:paraId="080D7D54"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Fixtures and fittings </w:t>
            </w:r>
          </w:p>
        </w:tc>
        <w:tc>
          <w:tcPr>
            <w:tcW w:w="160" w:type="dxa"/>
            <w:tcBorders>
              <w:top w:val="nil"/>
              <w:left w:val="nil"/>
              <w:bottom w:val="nil"/>
              <w:right w:val="nil"/>
            </w:tcBorders>
            <w:vAlign w:val="center"/>
            <w:hideMark/>
          </w:tcPr>
          <w:p w14:paraId="088DB073"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60" w:type="dxa"/>
            <w:tcBorders>
              <w:top w:val="nil"/>
              <w:left w:val="nil"/>
              <w:bottom w:val="nil"/>
              <w:right w:val="nil"/>
            </w:tcBorders>
            <w:vAlign w:val="center"/>
            <w:hideMark/>
          </w:tcPr>
          <w:p w14:paraId="3EB6D058"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5ED735DE" w14:textId="77777777">
        <w:trPr>
          <w:trHeight w:val="290"/>
        </w:trPr>
        <w:tc>
          <w:tcPr>
            <w:tcW w:w="2420" w:type="dxa"/>
            <w:tcBorders>
              <w:top w:val="nil"/>
              <w:left w:val="nil"/>
              <w:bottom w:val="nil"/>
              <w:right w:val="nil"/>
            </w:tcBorders>
            <w:noWrap/>
            <w:vAlign w:val="bottom"/>
            <w:hideMark/>
          </w:tcPr>
          <w:p w14:paraId="33FF83AB"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60" w:type="dxa"/>
            <w:tcBorders>
              <w:top w:val="nil"/>
              <w:left w:val="nil"/>
              <w:bottom w:val="nil"/>
              <w:right w:val="nil"/>
            </w:tcBorders>
            <w:noWrap/>
            <w:vAlign w:val="bottom"/>
            <w:hideMark/>
          </w:tcPr>
          <w:p w14:paraId="6C6B0784" w14:textId="77777777" w:rsidR="003136BF" w:rsidRPr="00777A0B" w:rsidRDefault="003136BF">
            <w:pPr>
              <w:spacing w:after="0" w:line="240" w:lineRule="auto"/>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610C4F55"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160" w:type="dxa"/>
            <w:tcBorders>
              <w:top w:val="nil"/>
              <w:left w:val="nil"/>
              <w:bottom w:val="nil"/>
              <w:right w:val="nil"/>
            </w:tcBorders>
            <w:vAlign w:val="center"/>
            <w:hideMark/>
          </w:tcPr>
          <w:p w14:paraId="304C5DCD"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00" w:type="dxa"/>
            <w:tcBorders>
              <w:top w:val="nil"/>
              <w:left w:val="nil"/>
              <w:bottom w:val="nil"/>
              <w:right w:val="nil"/>
            </w:tcBorders>
            <w:noWrap/>
            <w:vAlign w:val="bottom"/>
            <w:hideMark/>
          </w:tcPr>
          <w:p w14:paraId="7CB746DA"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160" w:type="dxa"/>
            <w:tcBorders>
              <w:top w:val="nil"/>
              <w:left w:val="nil"/>
              <w:bottom w:val="nil"/>
              <w:right w:val="nil"/>
            </w:tcBorders>
            <w:vAlign w:val="center"/>
            <w:hideMark/>
          </w:tcPr>
          <w:p w14:paraId="1E26210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00" w:type="dxa"/>
            <w:tcBorders>
              <w:top w:val="nil"/>
              <w:left w:val="nil"/>
              <w:bottom w:val="nil"/>
              <w:right w:val="nil"/>
            </w:tcBorders>
            <w:noWrap/>
            <w:vAlign w:val="bottom"/>
            <w:hideMark/>
          </w:tcPr>
          <w:p w14:paraId="37CE629C"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160" w:type="dxa"/>
            <w:tcBorders>
              <w:top w:val="nil"/>
              <w:left w:val="nil"/>
              <w:bottom w:val="nil"/>
              <w:right w:val="nil"/>
            </w:tcBorders>
            <w:vAlign w:val="center"/>
            <w:hideMark/>
          </w:tcPr>
          <w:p w14:paraId="03A9DCAF"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40" w:type="dxa"/>
            <w:tcBorders>
              <w:top w:val="nil"/>
              <w:left w:val="nil"/>
              <w:bottom w:val="nil"/>
              <w:right w:val="nil"/>
            </w:tcBorders>
            <w:noWrap/>
            <w:vAlign w:val="bottom"/>
            <w:hideMark/>
          </w:tcPr>
          <w:p w14:paraId="2683C92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160" w:type="dxa"/>
            <w:tcBorders>
              <w:top w:val="nil"/>
              <w:left w:val="nil"/>
              <w:bottom w:val="nil"/>
              <w:right w:val="nil"/>
            </w:tcBorders>
            <w:vAlign w:val="center"/>
            <w:hideMark/>
          </w:tcPr>
          <w:p w14:paraId="28C934D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60" w:type="dxa"/>
            <w:tcBorders>
              <w:top w:val="nil"/>
              <w:left w:val="nil"/>
              <w:bottom w:val="nil"/>
              <w:right w:val="nil"/>
            </w:tcBorders>
            <w:noWrap/>
            <w:vAlign w:val="bottom"/>
            <w:hideMark/>
          </w:tcPr>
          <w:p w14:paraId="49FBE043"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1891ACA8" w14:textId="77777777">
        <w:trPr>
          <w:trHeight w:val="260"/>
        </w:trPr>
        <w:tc>
          <w:tcPr>
            <w:tcW w:w="2420" w:type="dxa"/>
            <w:tcBorders>
              <w:top w:val="nil"/>
              <w:left w:val="nil"/>
              <w:bottom w:val="nil"/>
              <w:right w:val="nil"/>
            </w:tcBorders>
            <w:vAlign w:val="bottom"/>
            <w:hideMark/>
          </w:tcPr>
          <w:p w14:paraId="013A6317"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Cost</w:t>
            </w:r>
          </w:p>
        </w:tc>
        <w:tc>
          <w:tcPr>
            <w:tcW w:w="160" w:type="dxa"/>
            <w:tcBorders>
              <w:top w:val="nil"/>
              <w:left w:val="nil"/>
              <w:bottom w:val="nil"/>
              <w:right w:val="nil"/>
            </w:tcBorders>
            <w:noWrap/>
            <w:vAlign w:val="bottom"/>
            <w:hideMark/>
          </w:tcPr>
          <w:p w14:paraId="37F809E0"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00" w:type="dxa"/>
            <w:tcBorders>
              <w:top w:val="nil"/>
              <w:left w:val="nil"/>
              <w:bottom w:val="nil"/>
              <w:right w:val="nil"/>
            </w:tcBorders>
            <w:noWrap/>
            <w:vAlign w:val="bottom"/>
            <w:hideMark/>
          </w:tcPr>
          <w:p w14:paraId="419FA9C6"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2540D63E" w14:textId="77777777" w:rsidR="003136BF" w:rsidRPr="00777A0B" w:rsidRDefault="003136BF">
            <w:pPr>
              <w:spacing w:after="0" w:line="240" w:lineRule="auto"/>
              <w:rPr>
                <w:rFonts w:ascii="Calibri" w:eastAsia="Times New Roman" w:hAnsi="Calibri" w:cs="Calibri"/>
                <w:sz w:val="20"/>
                <w:szCs w:val="20"/>
                <w:lang w:eastAsia="en-GB"/>
              </w:rPr>
            </w:pPr>
          </w:p>
        </w:tc>
        <w:tc>
          <w:tcPr>
            <w:tcW w:w="1200" w:type="dxa"/>
            <w:tcBorders>
              <w:top w:val="nil"/>
              <w:left w:val="nil"/>
              <w:bottom w:val="nil"/>
              <w:right w:val="nil"/>
            </w:tcBorders>
            <w:noWrap/>
            <w:vAlign w:val="bottom"/>
            <w:hideMark/>
          </w:tcPr>
          <w:p w14:paraId="4367BCAC"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7DBDFC81" w14:textId="77777777" w:rsidR="003136BF" w:rsidRPr="00777A0B" w:rsidRDefault="003136BF">
            <w:pPr>
              <w:spacing w:after="0" w:line="240" w:lineRule="auto"/>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7C8CE1E3"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43C2B993" w14:textId="77777777" w:rsidR="003136BF" w:rsidRPr="00777A0B" w:rsidRDefault="003136BF">
            <w:pPr>
              <w:spacing w:after="0" w:line="240" w:lineRule="auto"/>
              <w:rPr>
                <w:rFonts w:ascii="Calibri" w:eastAsia="Times New Roman" w:hAnsi="Calibri" w:cs="Calibri"/>
                <w:sz w:val="20"/>
                <w:szCs w:val="20"/>
                <w:lang w:eastAsia="en-GB"/>
              </w:rPr>
            </w:pPr>
          </w:p>
        </w:tc>
        <w:tc>
          <w:tcPr>
            <w:tcW w:w="1140" w:type="dxa"/>
            <w:tcBorders>
              <w:top w:val="nil"/>
              <w:left w:val="nil"/>
              <w:bottom w:val="nil"/>
              <w:right w:val="nil"/>
            </w:tcBorders>
            <w:noWrap/>
            <w:vAlign w:val="bottom"/>
            <w:hideMark/>
          </w:tcPr>
          <w:p w14:paraId="20561CD6"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229D0ED1"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7E4E2FEE"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400AE67" w14:textId="77777777">
        <w:trPr>
          <w:trHeight w:val="260"/>
        </w:trPr>
        <w:tc>
          <w:tcPr>
            <w:tcW w:w="2420" w:type="dxa"/>
            <w:tcBorders>
              <w:top w:val="nil"/>
              <w:left w:val="nil"/>
              <w:bottom w:val="nil"/>
              <w:right w:val="nil"/>
            </w:tcBorders>
            <w:vAlign w:val="bottom"/>
            <w:hideMark/>
          </w:tcPr>
          <w:p w14:paraId="279971CA"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44AF142B" w14:textId="77777777" w:rsidR="003136BF" w:rsidRPr="00777A0B" w:rsidRDefault="003136BF">
            <w:pPr>
              <w:spacing w:after="0" w:line="240" w:lineRule="auto"/>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0BA5A1E5"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6C4093B9" w14:textId="77777777" w:rsidR="003136BF" w:rsidRPr="00777A0B" w:rsidRDefault="003136BF">
            <w:pPr>
              <w:spacing w:after="0" w:line="240" w:lineRule="auto"/>
              <w:rPr>
                <w:rFonts w:ascii="Calibri" w:eastAsia="Times New Roman" w:hAnsi="Calibri" w:cs="Calibri"/>
                <w:sz w:val="20"/>
                <w:szCs w:val="20"/>
                <w:lang w:eastAsia="en-GB"/>
              </w:rPr>
            </w:pPr>
          </w:p>
        </w:tc>
        <w:tc>
          <w:tcPr>
            <w:tcW w:w="1200" w:type="dxa"/>
            <w:tcBorders>
              <w:top w:val="nil"/>
              <w:left w:val="nil"/>
              <w:bottom w:val="nil"/>
              <w:right w:val="nil"/>
            </w:tcBorders>
            <w:noWrap/>
            <w:vAlign w:val="bottom"/>
            <w:hideMark/>
          </w:tcPr>
          <w:p w14:paraId="04700FA1"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5A144ADC" w14:textId="77777777" w:rsidR="003136BF" w:rsidRPr="00777A0B" w:rsidRDefault="003136BF">
            <w:pPr>
              <w:spacing w:after="0" w:line="240" w:lineRule="auto"/>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5788BCAD"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33BB221F" w14:textId="77777777" w:rsidR="003136BF" w:rsidRPr="00777A0B" w:rsidRDefault="003136BF">
            <w:pPr>
              <w:spacing w:after="0" w:line="240" w:lineRule="auto"/>
              <w:rPr>
                <w:rFonts w:ascii="Calibri" w:eastAsia="Times New Roman" w:hAnsi="Calibri" w:cs="Calibri"/>
                <w:sz w:val="20"/>
                <w:szCs w:val="20"/>
                <w:lang w:eastAsia="en-GB"/>
              </w:rPr>
            </w:pPr>
          </w:p>
        </w:tc>
        <w:tc>
          <w:tcPr>
            <w:tcW w:w="1140" w:type="dxa"/>
            <w:tcBorders>
              <w:top w:val="nil"/>
              <w:left w:val="nil"/>
              <w:bottom w:val="nil"/>
              <w:right w:val="nil"/>
            </w:tcBorders>
            <w:noWrap/>
            <w:vAlign w:val="bottom"/>
            <w:hideMark/>
          </w:tcPr>
          <w:p w14:paraId="2D18E0F8"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2E7B5E8A"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4DE6A2CF"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7FEA780" w14:textId="77777777">
        <w:trPr>
          <w:trHeight w:val="260"/>
        </w:trPr>
        <w:tc>
          <w:tcPr>
            <w:tcW w:w="2420" w:type="dxa"/>
            <w:tcBorders>
              <w:top w:val="nil"/>
              <w:left w:val="nil"/>
              <w:bottom w:val="nil"/>
              <w:right w:val="nil"/>
            </w:tcBorders>
            <w:noWrap/>
            <w:vAlign w:val="bottom"/>
            <w:hideMark/>
          </w:tcPr>
          <w:p w14:paraId="492F58A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2023</w:t>
            </w:r>
          </w:p>
        </w:tc>
        <w:tc>
          <w:tcPr>
            <w:tcW w:w="160" w:type="dxa"/>
            <w:tcBorders>
              <w:top w:val="nil"/>
              <w:left w:val="nil"/>
              <w:bottom w:val="nil"/>
              <w:right w:val="nil"/>
            </w:tcBorders>
            <w:noWrap/>
            <w:vAlign w:val="bottom"/>
            <w:hideMark/>
          </w:tcPr>
          <w:p w14:paraId="38697B41"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41AA2C0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3,507</w:t>
            </w:r>
          </w:p>
        </w:tc>
        <w:tc>
          <w:tcPr>
            <w:tcW w:w="160" w:type="dxa"/>
            <w:tcBorders>
              <w:top w:val="nil"/>
              <w:left w:val="nil"/>
              <w:bottom w:val="nil"/>
              <w:right w:val="nil"/>
            </w:tcBorders>
            <w:noWrap/>
            <w:vAlign w:val="bottom"/>
            <w:hideMark/>
          </w:tcPr>
          <w:p w14:paraId="3866EF7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00" w:type="dxa"/>
            <w:tcBorders>
              <w:top w:val="nil"/>
              <w:left w:val="nil"/>
              <w:bottom w:val="nil"/>
              <w:right w:val="nil"/>
            </w:tcBorders>
            <w:noWrap/>
            <w:vAlign w:val="bottom"/>
            <w:hideMark/>
          </w:tcPr>
          <w:p w14:paraId="5FFD7E8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3,668</w:t>
            </w:r>
          </w:p>
        </w:tc>
        <w:tc>
          <w:tcPr>
            <w:tcW w:w="160" w:type="dxa"/>
            <w:tcBorders>
              <w:top w:val="nil"/>
              <w:left w:val="nil"/>
              <w:bottom w:val="nil"/>
              <w:right w:val="nil"/>
            </w:tcBorders>
            <w:noWrap/>
            <w:vAlign w:val="bottom"/>
            <w:hideMark/>
          </w:tcPr>
          <w:p w14:paraId="1AECA44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0367862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648</w:t>
            </w:r>
          </w:p>
        </w:tc>
        <w:tc>
          <w:tcPr>
            <w:tcW w:w="160" w:type="dxa"/>
            <w:tcBorders>
              <w:top w:val="nil"/>
              <w:left w:val="nil"/>
              <w:bottom w:val="nil"/>
              <w:right w:val="nil"/>
            </w:tcBorders>
            <w:noWrap/>
            <w:vAlign w:val="bottom"/>
            <w:hideMark/>
          </w:tcPr>
          <w:p w14:paraId="35921C6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40" w:type="dxa"/>
            <w:tcBorders>
              <w:top w:val="nil"/>
              <w:left w:val="nil"/>
              <w:bottom w:val="nil"/>
              <w:right w:val="nil"/>
            </w:tcBorders>
            <w:noWrap/>
            <w:vAlign w:val="bottom"/>
            <w:hideMark/>
          </w:tcPr>
          <w:p w14:paraId="4159330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1,472</w:t>
            </w:r>
          </w:p>
        </w:tc>
        <w:tc>
          <w:tcPr>
            <w:tcW w:w="160" w:type="dxa"/>
            <w:tcBorders>
              <w:top w:val="nil"/>
              <w:left w:val="nil"/>
              <w:bottom w:val="nil"/>
              <w:right w:val="nil"/>
            </w:tcBorders>
            <w:noWrap/>
            <w:vAlign w:val="bottom"/>
            <w:hideMark/>
          </w:tcPr>
          <w:p w14:paraId="16084F1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57CE14B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9,295</w:t>
            </w:r>
          </w:p>
        </w:tc>
      </w:tr>
      <w:tr w:rsidR="003136BF" w:rsidRPr="00777A0B" w14:paraId="6761BF8C" w14:textId="77777777">
        <w:trPr>
          <w:trHeight w:val="260"/>
        </w:trPr>
        <w:tc>
          <w:tcPr>
            <w:tcW w:w="2420" w:type="dxa"/>
            <w:tcBorders>
              <w:top w:val="nil"/>
              <w:left w:val="nil"/>
              <w:bottom w:val="nil"/>
              <w:right w:val="nil"/>
            </w:tcBorders>
            <w:noWrap/>
            <w:vAlign w:val="bottom"/>
            <w:hideMark/>
          </w:tcPr>
          <w:p w14:paraId="1F6C914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w:t>
            </w:r>
          </w:p>
        </w:tc>
        <w:tc>
          <w:tcPr>
            <w:tcW w:w="160" w:type="dxa"/>
            <w:tcBorders>
              <w:top w:val="nil"/>
              <w:left w:val="nil"/>
              <w:bottom w:val="nil"/>
              <w:right w:val="nil"/>
            </w:tcBorders>
            <w:noWrap/>
            <w:vAlign w:val="bottom"/>
            <w:hideMark/>
          </w:tcPr>
          <w:p w14:paraId="230CFD1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445762E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w:t>
            </w:r>
          </w:p>
        </w:tc>
        <w:tc>
          <w:tcPr>
            <w:tcW w:w="160" w:type="dxa"/>
            <w:tcBorders>
              <w:top w:val="nil"/>
              <w:left w:val="nil"/>
              <w:bottom w:val="nil"/>
              <w:right w:val="nil"/>
            </w:tcBorders>
            <w:noWrap/>
            <w:vAlign w:val="bottom"/>
            <w:hideMark/>
          </w:tcPr>
          <w:p w14:paraId="677B280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00" w:type="dxa"/>
            <w:tcBorders>
              <w:top w:val="nil"/>
              <w:left w:val="nil"/>
              <w:bottom w:val="nil"/>
              <w:right w:val="nil"/>
            </w:tcBorders>
            <w:noWrap/>
            <w:vAlign w:val="bottom"/>
            <w:hideMark/>
          </w:tcPr>
          <w:p w14:paraId="7ABBF0D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942</w:t>
            </w:r>
          </w:p>
        </w:tc>
        <w:tc>
          <w:tcPr>
            <w:tcW w:w="160" w:type="dxa"/>
            <w:tcBorders>
              <w:top w:val="nil"/>
              <w:left w:val="nil"/>
              <w:bottom w:val="nil"/>
              <w:right w:val="nil"/>
            </w:tcBorders>
            <w:noWrap/>
            <w:vAlign w:val="bottom"/>
            <w:hideMark/>
          </w:tcPr>
          <w:p w14:paraId="1712F61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4D78B58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121</w:t>
            </w:r>
          </w:p>
        </w:tc>
        <w:tc>
          <w:tcPr>
            <w:tcW w:w="160" w:type="dxa"/>
            <w:tcBorders>
              <w:top w:val="nil"/>
              <w:left w:val="nil"/>
              <w:bottom w:val="nil"/>
              <w:right w:val="nil"/>
            </w:tcBorders>
            <w:noWrap/>
            <w:vAlign w:val="bottom"/>
            <w:hideMark/>
          </w:tcPr>
          <w:p w14:paraId="2AD9446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40" w:type="dxa"/>
            <w:tcBorders>
              <w:top w:val="nil"/>
              <w:left w:val="nil"/>
              <w:bottom w:val="nil"/>
              <w:right w:val="nil"/>
            </w:tcBorders>
            <w:noWrap/>
            <w:vAlign w:val="bottom"/>
            <w:hideMark/>
          </w:tcPr>
          <w:p w14:paraId="6C21F20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292</w:t>
            </w:r>
          </w:p>
        </w:tc>
        <w:tc>
          <w:tcPr>
            <w:tcW w:w="160" w:type="dxa"/>
            <w:tcBorders>
              <w:top w:val="nil"/>
              <w:left w:val="nil"/>
              <w:bottom w:val="nil"/>
              <w:right w:val="nil"/>
            </w:tcBorders>
            <w:noWrap/>
            <w:vAlign w:val="bottom"/>
            <w:hideMark/>
          </w:tcPr>
          <w:p w14:paraId="6D4E720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757A141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1,362</w:t>
            </w:r>
          </w:p>
        </w:tc>
      </w:tr>
      <w:tr w:rsidR="003136BF" w:rsidRPr="00777A0B" w14:paraId="3E52B34C" w14:textId="77777777">
        <w:trPr>
          <w:trHeight w:val="260"/>
        </w:trPr>
        <w:tc>
          <w:tcPr>
            <w:tcW w:w="2420" w:type="dxa"/>
            <w:tcBorders>
              <w:top w:val="nil"/>
              <w:left w:val="nil"/>
              <w:bottom w:val="nil"/>
              <w:right w:val="nil"/>
            </w:tcBorders>
            <w:noWrap/>
            <w:vAlign w:val="bottom"/>
            <w:hideMark/>
          </w:tcPr>
          <w:p w14:paraId="2BFE4E2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Acquisitions</w:t>
            </w:r>
          </w:p>
        </w:tc>
        <w:tc>
          <w:tcPr>
            <w:tcW w:w="160" w:type="dxa"/>
            <w:tcBorders>
              <w:top w:val="nil"/>
              <w:left w:val="nil"/>
              <w:bottom w:val="nil"/>
              <w:right w:val="nil"/>
            </w:tcBorders>
            <w:noWrap/>
            <w:vAlign w:val="bottom"/>
            <w:hideMark/>
          </w:tcPr>
          <w:p w14:paraId="5609F8E7"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579E86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w:t>
            </w:r>
          </w:p>
        </w:tc>
        <w:tc>
          <w:tcPr>
            <w:tcW w:w="160" w:type="dxa"/>
            <w:tcBorders>
              <w:top w:val="nil"/>
              <w:left w:val="nil"/>
              <w:bottom w:val="nil"/>
              <w:right w:val="nil"/>
            </w:tcBorders>
            <w:noWrap/>
            <w:vAlign w:val="bottom"/>
            <w:hideMark/>
          </w:tcPr>
          <w:p w14:paraId="779F26E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00" w:type="dxa"/>
            <w:tcBorders>
              <w:top w:val="nil"/>
              <w:left w:val="nil"/>
              <w:bottom w:val="nil"/>
              <w:right w:val="nil"/>
            </w:tcBorders>
            <w:noWrap/>
            <w:vAlign w:val="bottom"/>
            <w:hideMark/>
          </w:tcPr>
          <w:p w14:paraId="2FA52F8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1,773</w:t>
            </w:r>
          </w:p>
        </w:tc>
        <w:tc>
          <w:tcPr>
            <w:tcW w:w="160" w:type="dxa"/>
            <w:tcBorders>
              <w:top w:val="nil"/>
              <w:left w:val="nil"/>
              <w:bottom w:val="nil"/>
              <w:right w:val="nil"/>
            </w:tcBorders>
            <w:noWrap/>
            <w:vAlign w:val="bottom"/>
            <w:hideMark/>
          </w:tcPr>
          <w:p w14:paraId="6F1D61B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553AF6E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160" w:type="dxa"/>
            <w:tcBorders>
              <w:top w:val="nil"/>
              <w:left w:val="nil"/>
              <w:bottom w:val="nil"/>
              <w:right w:val="nil"/>
            </w:tcBorders>
            <w:noWrap/>
            <w:vAlign w:val="bottom"/>
            <w:hideMark/>
          </w:tcPr>
          <w:p w14:paraId="52200B0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40" w:type="dxa"/>
            <w:tcBorders>
              <w:top w:val="nil"/>
              <w:left w:val="nil"/>
              <w:bottom w:val="nil"/>
              <w:right w:val="nil"/>
            </w:tcBorders>
            <w:noWrap/>
            <w:vAlign w:val="bottom"/>
            <w:hideMark/>
          </w:tcPr>
          <w:p w14:paraId="32552F4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w:t>
            </w:r>
          </w:p>
        </w:tc>
        <w:tc>
          <w:tcPr>
            <w:tcW w:w="160" w:type="dxa"/>
            <w:tcBorders>
              <w:top w:val="nil"/>
              <w:left w:val="nil"/>
              <w:bottom w:val="nil"/>
              <w:right w:val="nil"/>
            </w:tcBorders>
            <w:noWrap/>
            <w:vAlign w:val="bottom"/>
            <w:hideMark/>
          </w:tcPr>
          <w:p w14:paraId="090418D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7D3A3D6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1,873</w:t>
            </w:r>
          </w:p>
        </w:tc>
      </w:tr>
      <w:tr w:rsidR="003136BF" w:rsidRPr="00777A0B" w14:paraId="4A1A2023" w14:textId="77777777">
        <w:trPr>
          <w:trHeight w:val="260"/>
        </w:trPr>
        <w:tc>
          <w:tcPr>
            <w:tcW w:w="2420" w:type="dxa"/>
            <w:tcBorders>
              <w:top w:val="nil"/>
              <w:left w:val="nil"/>
              <w:bottom w:val="nil"/>
              <w:right w:val="nil"/>
            </w:tcBorders>
            <w:noWrap/>
            <w:vAlign w:val="bottom"/>
            <w:hideMark/>
          </w:tcPr>
          <w:p w14:paraId="05B52F7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lastRenderedPageBreak/>
              <w:t xml:space="preserve">Disposals </w:t>
            </w:r>
          </w:p>
        </w:tc>
        <w:tc>
          <w:tcPr>
            <w:tcW w:w="160" w:type="dxa"/>
            <w:tcBorders>
              <w:top w:val="nil"/>
              <w:left w:val="nil"/>
              <w:bottom w:val="nil"/>
              <w:right w:val="nil"/>
            </w:tcBorders>
            <w:noWrap/>
            <w:vAlign w:val="bottom"/>
            <w:hideMark/>
          </w:tcPr>
          <w:p w14:paraId="12EAE5A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587960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160" w:type="dxa"/>
            <w:tcBorders>
              <w:top w:val="nil"/>
              <w:left w:val="nil"/>
              <w:bottom w:val="nil"/>
              <w:right w:val="nil"/>
            </w:tcBorders>
            <w:noWrap/>
            <w:vAlign w:val="bottom"/>
            <w:hideMark/>
          </w:tcPr>
          <w:p w14:paraId="4382B11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00" w:type="dxa"/>
            <w:tcBorders>
              <w:top w:val="nil"/>
              <w:left w:val="nil"/>
              <w:bottom w:val="nil"/>
              <w:right w:val="nil"/>
            </w:tcBorders>
            <w:noWrap/>
            <w:vAlign w:val="bottom"/>
            <w:hideMark/>
          </w:tcPr>
          <w:p w14:paraId="07CFE64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(373)</w:t>
            </w:r>
          </w:p>
        </w:tc>
        <w:tc>
          <w:tcPr>
            <w:tcW w:w="160" w:type="dxa"/>
            <w:tcBorders>
              <w:top w:val="nil"/>
              <w:left w:val="nil"/>
              <w:bottom w:val="nil"/>
              <w:right w:val="nil"/>
            </w:tcBorders>
            <w:noWrap/>
            <w:vAlign w:val="bottom"/>
            <w:hideMark/>
          </w:tcPr>
          <w:p w14:paraId="4DC199A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1730FC3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(121)</w:t>
            </w:r>
          </w:p>
        </w:tc>
        <w:tc>
          <w:tcPr>
            <w:tcW w:w="160" w:type="dxa"/>
            <w:tcBorders>
              <w:top w:val="nil"/>
              <w:left w:val="nil"/>
              <w:bottom w:val="nil"/>
              <w:right w:val="nil"/>
            </w:tcBorders>
            <w:noWrap/>
            <w:vAlign w:val="bottom"/>
            <w:hideMark/>
          </w:tcPr>
          <w:p w14:paraId="4D4925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40" w:type="dxa"/>
            <w:tcBorders>
              <w:top w:val="nil"/>
              <w:left w:val="nil"/>
              <w:bottom w:val="nil"/>
              <w:right w:val="nil"/>
            </w:tcBorders>
            <w:noWrap/>
            <w:vAlign w:val="bottom"/>
            <w:hideMark/>
          </w:tcPr>
          <w:p w14:paraId="0A2B815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(90)</w:t>
            </w:r>
          </w:p>
        </w:tc>
        <w:tc>
          <w:tcPr>
            <w:tcW w:w="160" w:type="dxa"/>
            <w:tcBorders>
              <w:top w:val="nil"/>
              <w:left w:val="nil"/>
              <w:bottom w:val="nil"/>
              <w:right w:val="nil"/>
            </w:tcBorders>
            <w:noWrap/>
            <w:vAlign w:val="bottom"/>
            <w:hideMark/>
          </w:tcPr>
          <w:p w14:paraId="420E63B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3D142D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(584)</w:t>
            </w:r>
          </w:p>
        </w:tc>
      </w:tr>
      <w:tr w:rsidR="003136BF" w:rsidRPr="00777A0B" w14:paraId="01E03FDE" w14:textId="77777777">
        <w:trPr>
          <w:trHeight w:val="260"/>
        </w:trPr>
        <w:tc>
          <w:tcPr>
            <w:tcW w:w="2420" w:type="dxa"/>
            <w:tcBorders>
              <w:top w:val="nil"/>
              <w:left w:val="nil"/>
              <w:bottom w:val="nil"/>
              <w:right w:val="nil"/>
            </w:tcBorders>
            <w:noWrap/>
            <w:vAlign w:val="bottom"/>
            <w:hideMark/>
          </w:tcPr>
          <w:p w14:paraId="674FB7A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160" w:type="dxa"/>
            <w:tcBorders>
              <w:top w:val="nil"/>
              <w:left w:val="nil"/>
              <w:bottom w:val="nil"/>
              <w:right w:val="nil"/>
            </w:tcBorders>
            <w:noWrap/>
            <w:vAlign w:val="bottom"/>
            <w:hideMark/>
          </w:tcPr>
          <w:p w14:paraId="784572C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00" w:type="dxa"/>
            <w:tcBorders>
              <w:top w:val="single" w:sz="4" w:space="0" w:color="auto"/>
              <w:left w:val="nil"/>
              <w:bottom w:val="single" w:sz="4" w:space="0" w:color="auto"/>
              <w:right w:val="nil"/>
            </w:tcBorders>
            <w:noWrap/>
            <w:vAlign w:val="bottom"/>
            <w:hideMark/>
          </w:tcPr>
          <w:p w14:paraId="1B5253A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3,564</w:t>
            </w:r>
          </w:p>
        </w:tc>
        <w:tc>
          <w:tcPr>
            <w:tcW w:w="160" w:type="dxa"/>
            <w:tcBorders>
              <w:top w:val="single" w:sz="4" w:space="0" w:color="auto"/>
              <w:left w:val="nil"/>
              <w:bottom w:val="single" w:sz="4" w:space="0" w:color="auto"/>
              <w:right w:val="nil"/>
            </w:tcBorders>
            <w:noWrap/>
            <w:vAlign w:val="bottom"/>
            <w:hideMark/>
          </w:tcPr>
          <w:p w14:paraId="4061040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00" w:type="dxa"/>
            <w:tcBorders>
              <w:top w:val="single" w:sz="4" w:space="0" w:color="auto"/>
              <w:left w:val="nil"/>
              <w:bottom w:val="single" w:sz="4" w:space="0" w:color="auto"/>
              <w:right w:val="nil"/>
            </w:tcBorders>
            <w:noWrap/>
            <w:vAlign w:val="bottom"/>
            <w:hideMark/>
          </w:tcPr>
          <w:p w14:paraId="64E3E41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6,010</w:t>
            </w:r>
          </w:p>
        </w:tc>
        <w:tc>
          <w:tcPr>
            <w:tcW w:w="160" w:type="dxa"/>
            <w:tcBorders>
              <w:top w:val="single" w:sz="4" w:space="0" w:color="auto"/>
              <w:left w:val="nil"/>
              <w:bottom w:val="single" w:sz="4" w:space="0" w:color="auto"/>
              <w:right w:val="nil"/>
            </w:tcBorders>
            <w:noWrap/>
            <w:vAlign w:val="bottom"/>
            <w:hideMark/>
          </w:tcPr>
          <w:p w14:paraId="15B15F7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00" w:type="dxa"/>
            <w:tcBorders>
              <w:top w:val="single" w:sz="4" w:space="0" w:color="auto"/>
              <w:left w:val="nil"/>
              <w:bottom w:val="single" w:sz="4" w:space="0" w:color="auto"/>
              <w:right w:val="nil"/>
            </w:tcBorders>
            <w:noWrap/>
            <w:vAlign w:val="bottom"/>
            <w:hideMark/>
          </w:tcPr>
          <w:p w14:paraId="50A8BC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648</w:t>
            </w:r>
          </w:p>
        </w:tc>
        <w:tc>
          <w:tcPr>
            <w:tcW w:w="160" w:type="dxa"/>
            <w:tcBorders>
              <w:top w:val="single" w:sz="4" w:space="0" w:color="auto"/>
              <w:left w:val="nil"/>
              <w:bottom w:val="single" w:sz="4" w:space="0" w:color="auto"/>
              <w:right w:val="nil"/>
            </w:tcBorders>
            <w:noWrap/>
            <w:vAlign w:val="bottom"/>
            <w:hideMark/>
          </w:tcPr>
          <w:p w14:paraId="7452DF5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40" w:type="dxa"/>
            <w:tcBorders>
              <w:top w:val="single" w:sz="4" w:space="0" w:color="auto"/>
              <w:left w:val="nil"/>
              <w:bottom w:val="single" w:sz="4" w:space="0" w:color="auto"/>
              <w:right w:val="nil"/>
            </w:tcBorders>
            <w:noWrap/>
            <w:vAlign w:val="bottom"/>
            <w:hideMark/>
          </w:tcPr>
          <w:p w14:paraId="2A4F231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1,724</w:t>
            </w:r>
          </w:p>
        </w:tc>
        <w:tc>
          <w:tcPr>
            <w:tcW w:w="160" w:type="dxa"/>
            <w:tcBorders>
              <w:top w:val="single" w:sz="4" w:space="0" w:color="auto"/>
              <w:left w:val="nil"/>
              <w:bottom w:val="single" w:sz="4" w:space="0" w:color="auto"/>
              <w:right w:val="nil"/>
            </w:tcBorders>
            <w:noWrap/>
            <w:vAlign w:val="bottom"/>
            <w:hideMark/>
          </w:tcPr>
          <w:p w14:paraId="3900EC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0" w:type="dxa"/>
            <w:tcBorders>
              <w:top w:val="single" w:sz="4" w:space="0" w:color="auto"/>
              <w:left w:val="nil"/>
              <w:bottom w:val="single" w:sz="4" w:space="0" w:color="auto"/>
              <w:right w:val="nil"/>
            </w:tcBorders>
            <w:noWrap/>
            <w:vAlign w:val="bottom"/>
            <w:hideMark/>
          </w:tcPr>
          <w:p w14:paraId="737C47E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11,946</w:t>
            </w:r>
          </w:p>
        </w:tc>
      </w:tr>
      <w:tr w:rsidR="003136BF" w:rsidRPr="00777A0B" w14:paraId="4429EF35" w14:textId="77777777">
        <w:trPr>
          <w:trHeight w:val="260"/>
        </w:trPr>
        <w:tc>
          <w:tcPr>
            <w:tcW w:w="2420" w:type="dxa"/>
            <w:tcBorders>
              <w:top w:val="nil"/>
              <w:left w:val="nil"/>
              <w:bottom w:val="nil"/>
              <w:right w:val="nil"/>
            </w:tcBorders>
            <w:noWrap/>
            <w:vAlign w:val="bottom"/>
            <w:hideMark/>
          </w:tcPr>
          <w:p w14:paraId="12FEE9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0" w:type="dxa"/>
            <w:tcBorders>
              <w:top w:val="nil"/>
              <w:left w:val="nil"/>
              <w:bottom w:val="nil"/>
              <w:right w:val="nil"/>
            </w:tcBorders>
            <w:noWrap/>
            <w:vAlign w:val="bottom"/>
            <w:hideMark/>
          </w:tcPr>
          <w:p w14:paraId="584B53BA" w14:textId="77777777" w:rsidR="003136BF" w:rsidRPr="00777A0B" w:rsidRDefault="003136BF">
            <w:pPr>
              <w:spacing w:after="0" w:line="240" w:lineRule="auto"/>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5CD7E73A"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61CE820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00" w:type="dxa"/>
            <w:tcBorders>
              <w:top w:val="nil"/>
              <w:left w:val="nil"/>
              <w:bottom w:val="nil"/>
              <w:right w:val="nil"/>
            </w:tcBorders>
            <w:noWrap/>
            <w:vAlign w:val="bottom"/>
            <w:hideMark/>
          </w:tcPr>
          <w:p w14:paraId="4A5FE85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5C62281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3CA9520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46BB9AB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40" w:type="dxa"/>
            <w:tcBorders>
              <w:top w:val="nil"/>
              <w:left w:val="nil"/>
              <w:bottom w:val="nil"/>
              <w:right w:val="nil"/>
            </w:tcBorders>
            <w:noWrap/>
            <w:vAlign w:val="bottom"/>
            <w:hideMark/>
          </w:tcPr>
          <w:p w14:paraId="262A908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49F8750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5BAE2E0F"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1DF34CA" w14:textId="77777777">
        <w:trPr>
          <w:trHeight w:val="260"/>
        </w:trPr>
        <w:tc>
          <w:tcPr>
            <w:tcW w:w="2420" w:type="dxa"/>
            <w:tcBorders>
              <w:top w:val="nil"/>
              <w:left w:val="nil"/>
              <w:bottom w:val="nil"/>
              <w:right w:val="nil"/>
            </w:tcBorders>
            <w:noWrap/>
            <w:vAlign w:val="bottom"/>
            <w:hideMark/>
          </w:tcPr>
          <w:p w14:paraId="17CAA477"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Depreciation</w:t>
            </w:r>
          </w:p>
        </w:tc>
        <w:tc>
          <w:tcPr>
            <w:tcW w:w="160" w:type="dxa"/>
            <w:tcBorders>
              <w:top w:val="nil"/>
              <w:left w:val="nil"/>
              <w:bottom w:val="nil"/>
              <w:right w:val="nil"/>
            </w:tcBorders>
            <w:noWrap/>
            <w:vAlign w:val="bottom"/>
            <w:hideMark/>
          </w:tcPr>
          <w:p w14:paraId="54142566"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00" w:type="dxa"/>
            <w:tcBorders>
              <w:top w:val="nil"/>
              <w:left w:val="nil"/>
              <w:bottom w:val="nil"/>
              <w:right w:val="nil"/>
            </w:tcBorders>
            <w:noWrap/>
            <w:vAlign w:val="bottom"/>
            <w:hideMark/>
          </w:tcPr>
          <w:p w14:paraId="23EB8E6D"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1EC3B34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00" w:type="dxa"/>
            <w:tcBorders>
              <w:top w:val="nil"/>
              <w:left w:val="nil"/>
              <w:bottom w:val="nil"/>
              <w:right w:val="nil"/>
            </w:tcBorders>
            <w:noWrap/>
            <w:vAlign w:val="bottom"/>
            <w:hideMark/>
          </w:tcPr>
          <w:p w14:paraId="54C28AA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464E284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3F6BC5B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248CF7D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40" w:type="dxa"/>
            <w:tcBorders>
              <w:top w:val="nil"/>
              <w:left w:val="nil"/>
              <w:bottom w:val="nil"/>
              <w:right w:val="nil"/>
            </w:tcBorders>
            <w:noWrap/>
            <w:vAlign w:val="bottom"/>
            <w:hideMark/>
          </w:tcPr>
          <w:p w14:paraId="4F0CBE5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36EEAAC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7D1B7833"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E26DC15" w14:textId="77777777">
        <w:trPr>
          <w:trHeight w:val="260"/>
        </w:trPr>
        <w:tc>
          <w:tcPr>
            <w:tcW w:w="2420" w:type="dxa"/>
            <w:tcBorders>
              <w:top w:val="nil"/>
              <w:left w:val="nil"/>
              <w:bottom w:val="nil"/>
              <w:right w:val="nil"/>
            </w:tcBorders>
            <w:noWrap/>
            <w:vAlign w:val="bottom"/>
            <w:hideMark/>
          </w:tcPr>
          <w:p w14:paraId="0AF8F16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0B515229" w14:textId="77777777" w:rsidR="003136BF" w:rsidRPr="00777A0B" w:rsidRDefault="003136BF">
            <w:pPr>
              <w:spacing w:after="0" w:line="240" w:lineRule="auto"/>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49C9B7A6"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5A97437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00" w:type="dxa"/>
            <w:tcBorders>
              <w:top w:val="nil"/>
              <w:left w:val="nil"/>
              <w:bottom w:val="nil"/>
              <w:right w:val="nil"/>
            </w:tcBorders>
            <w:noWrap/>
            <w:vAlign w:val="bottom"/>
            <w:hideMark/>
          </w:tcPr>
          <w:p w14:paraId="7803A56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3EED990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3C15040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0D49446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40" w:type="dxa"/>
            <w:tcBorders>
              <w:top w:val="nil"/>
              <w:left w:val="nil"/>
              <w:bottom w:val="nil"/>
              <w:right w:val="nil"/>
            </w:tcBorders>
            <w:noWrap/>
            <w:vAlign w:val="bottom"/>
            <w:hideMark/>
          </w:tcPr>
          <w:p w14:paraId="4ED13F6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4C79A65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71EFF8C0"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21BEF42" w14:textId="77777777">
        <w:trPr>
          <w:trHeight w:val="260"/>
        </w:trPr>
        <w:tc>
          <w:tcPr>
            <w:tcW w:w="2420" w:type="dxa"/>
            <w:tcBorders>
              <w:top w:val="nil"/>
              <w:left w:val="nil"/>
              <w:bottom w:val="nil"/>
              <w:right w:val="nil"/>
            </w:tcBorders>
            <w:noWrap/>
            <w:vAlign w:val="bottom"/>
            <w:hideMark/>
          </w:tcPr>
          <w:p w14:paraId="53D5CEB2"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2023</w:t>
            </w:r>
          </w:p>
        </w:tc>
        <w:tc>
          <w:tcPr>
            <w:tcW w:w="160" w:type="dxa"/>
            <w:tcBorders>
              <w:top w:val="nil"/>
              <w:left w:val="nil"/>
              <w:bottom w:val="nil"/>
              <w:right w:val="nil"/>
            </w:tcBorders>
            <w:noWrap/>
            <w:vAlign w:val="bottom"/>
            <w:hideMark/>
          </w:tcPr>
          <w:p w14:paraId="4C675DE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348B301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(438)</w:t>
            </w:r>
          </w:p>
        </w:tc>
        <w:tc>
          <w:tcPr>
            <w:tcW w:w="160" w:type="dxa"/>
            <w:tcBorders>
              <w:top w:val="nil"/>
              <w:left w:val="nil"/>
              <w:bottom w:val="nil"/>
              <w:right w:val="nil"/>
            </w:tcBorders>
            <w:noWrap/>
            <w:vAlign w:val="bottom"/>
            <w:hideMark/>
          </w:tcPr>
          <w:p w14:paraId="5AC0471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00" w:type="dxa"/>
            <w:tcBorders>
              <w:top w:val="nil"/>
              <w:left w:val="nil"/>
              <w:bottom w:val="nil"/>
              <w:right w:val="nil"/>
            </w:tcBorders>
            <w:noWrap/>
            <w:vAlign w:val="bottom"/>
            <w:hideMark/>
          </w:tcPr>
          <w:p w14:paraId="1D73C5F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(2,851)</w:t>
            </w:r>
          </w:p>
        </w:tc>
        <w:tc>
          <w:tcPr>
            <w:tcW w:w="160" w:type="dxa"/>
            <w:tcBorders>
              <w:top w:val="nil"/>
              <w:left w:val="nil"/>
              <w:bottom w:val="nil"/>
              <w:right w:val="nil"/>
            </w:tcBorders>
            <w:noWrap/>
            <w:vAlign w:val="bottom"/>
            <w:hideMark/>
          </w:tcPr>
          <w:p w14:paraId="7D7EB70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01404BA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(225)</w:t>
            </w:r>
          </w:p>
        </w:tc>
        <w:tc>
          <w:tcPr>
            <w:tcW w:w="160" w:type="dxa"/>
            <w:tcBorders>
              <w:top w:val="nil"/>
              <w:left w:val="nil"/>
              <w:bottom w:val="nil"/>
              <w:right w:val="nil"/>
            </w:tcBorders>
            <w:noWrap/>
            <w:vAlign w:val="bottom"/>
            <w:hideMark/>
          </w:tcPr>
          <w:p w14:paraId="1AA323D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40" w:type="dxa"/>
            <w:tcBorders>
              <w:top w:val="nil"/>
              <w:left w:val="nil"/>
              <w:bottom w:val="nil"/>
              <w:right w:val="nil"/>
            </w:tcBorders>
            <w:noWrap/>
            <w:vAlign w:val="bottom"/>
            <w:hideMark/>
          </w:tcPr>
          <w:p w14:paraId="7FA3486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(927)</w:t>
            </w:r>
          </w:p>
        </w:tc>
        <w:tc>
          <w:tcPr>
            <w:tcW w:w="160" w:type="dxa"/>
            <w:tcBorders>
              <w:top w:val="nil"/>
              <w:left w:val="nil"/>
              <w:bottom w:val="nil"/>
              <w:right w:val="nil"/>
            </w:tcBorders>
            <w:noWrap/>
            <w:vAlign w:val="bottom"/>
            <w:hideMark/>
          </w:tcPr>
          <w:p w14:paraId="361D4D1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1D23D12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(4,441)</w:t>
            </w:r>
          </w:p>
        </w:tc>
      </w:tr>
      <w:tr w:rsidR="003136BF" w:rsidRPr="00777A0B" w14:paraId="75A8419B" w14:textId="77777777">
        <w:trPr>
          <w:trHeight w:val="260"/>
        </w:trPr>
        <w:tc>
          <w:tcPr>
            <w:tcW w:w="2420" w:type="dxa"/>
            <w:tcBorders>
              <w:top w:val="nil"/>
              <w:left w:val="nil"/>
              <w:bottom w:val="nil"/>
              <w:right w:val="nil"/>
            </w:tcBorders>
            <w:noWrap/>
            <w:vAlign w:val="bottom"/>
            <w:hideMark/>
          </w:tcPr>
          <w:p w14:paraId="04B676E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Charge for the year </w:t>
            </w:r>
          </w:p>
        </w:tc>
        <w:tc>
          <w:tcPr>
            <w:tcW w:w="160" w:type="dxa"/>
            <w:tcBorders>
              <w:top w:val="nil"/>
              <w:left w:val="nil"/>
              <w:bottom w:val="nil"/>
              <w:right w:val="nil"/>
            </w:tcBorders>
            <w:noWrap/>
            <w:vAlign w:val="bottom"/>
            <w:hideMark/>
          </w:tcPr>
          <w:p w14:paraId="66FBE05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67DA86C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(135)</w:t>
            </w:r>
          </w:p>
        </w:tc>
        <w:tc>
          <w:tcPr>
            <w:tcW w:w="160" w:type="dxa"/>
            <w:tcBorders>
              <w:top w:val="nil"/>
              <w:left w:val="nil"/>
              <w:bottom w:val="nil"/>
              <w:right w:val="nil"/>
            </w:tcBorders>
            <w:noWrap/>
            <w:vAlign w:val="bottom"/>
            <w:hideMark/>
          </w:tcPr>
          <w:p w14:paraId="45720DC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00" w:type="dxa"/>
            <w:tcBorders>
              <w:top w:val="nil"/>
              <w:left w:val="nil"/>
              <w:bottom w:val="nil"/>
              <w:right w:val="nil"/>
            </w:tcBorders>
            <w:noWrap/>
            <w:vAlign w:val="bottom"/>
            <w:hideMark/>
          </w:tcPr>
          <w:p w14:paraId="4388A5E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(433)</w:t>
            </w:r>
          </w:p>
        </w:tc>
        <w:tc>
          <w:tcPr>
            <w:tcW w:w="160" w:type="dxa"/>
            <w:tcBorders>
              <w:top w:val="nil"/>
              <w:left w:val="nil"/>
              <w:bottom w:val="nil"/>
              <w:right w:val="nil"/>
            </w:tcBorders>
            <w:noWrap/>
            <w:vAlign w:val="bottom"/>
            <w:hideMark/>
          </w:tcPr>
          <w:p w14:paraId="6C51516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06ABD48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(121)</w:t>
            </w:r>
          </w:p>
        </w:tc>
        <w:tc>
          <w:tcPr>
            <w:tcW w:w="160" w:type="dxa"/>
            <w:tcBorders>
              <w:top w:val="nil"/>
              <w:left w:val="nil"/>
              <w:bottom w:val="nil"/>
              <w:right w:val="nil"/>
            </w:tcBorders>
            <w:noWrap/>
            <w:vAlign w:val="bottom"/>
            <w:hideMark/>
          </w:tcPr>
          <w:p w14:paraId="0903F9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40" w:type="dxa"/>
            <w:tcBorders>
              <w:top w:val="nil"/>
              <w:left w:val="nil"/>
              <w:bottom w:val="nil"/>
              <w:right w:val="nil"/>
            </w:tcBorders>
            <w:noWrap/>
            <w:vAlign w:val="bottom"/>
            <w:hideMark/>
          </w:tcPr>
          <w:p w14:paraId="7885D7D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(186)</w:t>
            </w:r>
          </w:p>
        </w:tc>
        <w:tc>
          <w:tcPr>
            <w:tcW w:w="160" w:type="dxa"/>
            <w:tcBorders>
              <w:top w:val="nil"/>
              <w:left w:val="nil"/>
              <w:bottom w:val="nil"/>
              <w:right w:val="nil"/>
            </w:tcBorders>
            <w:noWrap/>
            <w:vAlign w:val="bottom"/>
            <w:hideMark/>
          </w:tcPr>
          <w:p w14:paraId="41B73B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2D7B7E4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(875)</w:t>
            </w:r>
          </w:p>
        </w:tc>
      </w:tr>
      <w:tr w:rsidR="003136BF" w:rsidRPr="00777A0B" w14:paraId="346F6BA2" w14:textId="77777777">
        <w:trPr>
          <w:trHeight w:val="260"/>
        </w:trPr>
        <w:tc>
          <w:tcPr>
            <w:tcW w:w="2420" w:type="dxa"/>
            <w:tcBorders>
              <w:top w:val="nil"/>
              <w:left w:val="nil"/>
              <w:bottom w:val="nil"/>
              <w:right w:val="nil"/>
            </w:tcBorders>
            <w:noWrap/>
            <w:vAlign w:val="bottom"/>
            <w:hideMark/>
          </w:tcPr>
          <w:p w14:paraId="52E9D30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Disposals </w:t>
            </w:r>
          </w:p>
        </w:tc>
        <w:tc>
          <w:tcPr>
            <w:tcW w:w="160" w:type="dxa"/>
            <w:tcBorders>
              <w:top w:val="nil"/>
              <w:left w:val="nil"/>
              <w:bottom w:val="nil"/>
              <w:right w:val="nil"/>
            </w:tcBorders>
            <w:noWrap/>
            <w:vAlign w:val="bottom"/>
            <w:hideMark/>
          </w:tcPr>
          <w:p w14:paraId="6F51161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14C9882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160" w:type="dxa"/>
            <w:tcBorders>
              <w:top w:val="nil"/>
              <w:left w:val="nil"/>
              <w:bottom w:val="nil"/>
              <w:right w:val="nil"/>
            </w:tcBorders>
            <w:noWrap/>
            <w:vAlign w:val="bottom"/>
            <w:hideMark/>
          </w:tcPr>
          <w:p w14:paraId="1279670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00" w:type="dxa"/>
            <w:tcBorders>
              <w:top w:val="nil"/>
              <w:left w:val="nil"/>
              <w:bottom w:val="nil"/>
              <w:right w:val="nil"/>
            </w:tcBorders>
            <w:noWrap/>
            <w:vAlign w:val="bottom"/>
            <w:hideMark/>
          </w:tcPr>
          <w:p w14:paraId="56728B7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361</w:t>
            </w:r>
          </w:p>
        </w:tc>
        <w:tc>
          <w:tcPr>
            <w:tcW w:w="160" w:type="dxa"/>
            <w:tcBorders>
              <w:top w:val="nil"/>
              <w:left w:val="nil"/>
              <w:bottom w:val="nil"/>
              <w:right w:val="nil"/>
            </w:tcBorders>
            <w:noWrap/>
            <w:vAlign w:val="bottom"/>
            <w:hideMark/>
          </w:tcPr>
          <w:p w14:paraId="035CAA0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00" w:type="dxa"/>
            <w:tcBorders>
              <w:top w:val="nil"/>
              <w:left w:val="nil"/>
              <w:bottom w:val="nil"/>
              <w:right w:val="nil"/>
            </w:tcBorders>
            <w:noWrap/>
            <w:vAlign w:val="bottom"/>
            <w:hideMark/>
          </w:tcPr>
          <w:p w14:paraId="14F45E1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63</w:t>
            </w:r>
          </w:p>
        </w:tc>
        <w:tc>
          <w:tcPr>
            <w:tcW w:w="160" w:type="dxa"/>
            <w:tcBorders>
              <w:top w:val="nil"/>
              <w:left w:val="nil"/>
              <w:bottom w:val="nil"/>
              <w:right w:val="nil"/>
            </w:tcBorders>
            <w:noWrap/>
            <w:vAlign w:val="bottom"/>
            <w:hideMark/>
          </w:tcPr>
          <w:p w14:paraId="7DCA2FA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40" w:type="dxa"/>
            <w:tcBorders>
              <w:top w:val="nil"/>
              <w:left w:val="nil"/>
              <w:bottom w:val="nil"/>
              <w:right w:val="nil"/>
            </w:tcBorders>
            <w:noWrap/>
            <w:vAlign w:val="bottom"/>
            <w:hideMark/>
          </w:tcPr>
          <w:p w14:paraId="50932C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85</w:t>
            </w:r>
          </w:p>
        </w:tc>
        <w:tc>
          <w:tcPr>
            <w:tcW w:w="160" w:type="dxa"/>
            <w:tcBorders>
              <w:top w:val="nil"/>
              <w:left w:val="nil"/>
              <w:bottom w:val="nil"/>
              <w:right w:val="nil"/>
            </w:tcBorders>
            <w:noWrap/>
            <w:vAlign w:val="bottom"/>
            <w:hideMark/>
          </w:tcPr>
          <w:p w14:paraId="3925D1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7ADE124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509</w:t>
            </w:r>
          </w:p>
        </w:tc>
      </w:tr>
      <w:tr w:rsidR="003136BF" w:rsidRPr="00777A0B" w14:paraId="6443728C" w14:textId="77777777">
        <w:trPr>
          <w:trHeight w:val="260"/>
        </w:trPr>
        <w:tc>
          <w:tcPr>
            <w:tcW w:w="2420" w:type="dxa"/>
            <w:tcBorders>
              <w:top w:val="nil"/>
              <w:left w:val="nil"/>
              <w:bottom w:val="nil"/>
              <w:right w:val="nil"/>
            </w:tcBorders>
            <w:noWrap/>
            <w:vAlign w:val="bottom"/>
            <w:hideMark/>
          </w:tcPr>
          <w:p w14:paraId="3180F0DB"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160" w:type="dxa"/>
            <w:tcBorders>
              <w:top w:val="nil"/>
              <w:left w:val="nil"/>
              <w:bottom w:val="nil"/>
              <w:right w:val="nil"/>
            </w:tcBorders>
            <w:noWrap/>
            <w:vAlign w:val="bottom"/>
            <w:hideMark/>
          </w:tcPr>
          <w:p w14:paraId="3AA4D49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00" w:type="dxa"/>
            <w:tcBorders>
              <w:top w:val="single" w:sz="4" w:space="0" w:color="auto"/>
              <w:left w:val="nil"/>
              <w:bottom w:val="single" w:sz="4" w:space="0" w:color="auto"/>
              <w:right w:val="nil"/>
            </w:tcBorders>
            <w:noWrap/>
            <w:vAlign w:val="bottom"/>
            <w:hideMark/>
          </w:tcPr>
          <w:p w14:paraId="607C157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(573)</w:t>
            </w:r>
          </w:p>
        </w:tc>
        <w:tc>
          <w:tcPr>
            <w:tcW w:w="160" w:type="dxa"/>
            <w:tcBorders>
              <w:top w:val="single" w:sz="4" w:space="0" w:color="auto"/>
              <w:left w:val="nil"/>
              <w:bottom w:val="single" w:sz="4" w:space="0" w:color="auto"/>
              <w:right w:val="nil"/>
            </w:tcBorders>
            <w:noWrap/>
            <w:vAlign w:val="bottom"/>
            <w:hideMark/>
          </w:tcPr>
          <w:p w14:paraId="135179E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00" w:type="dxa"/>
            <w:tcBorders>
              <w:top w:val="single" w:sz="4" w:space="0" w:color="auto"/>
              <w:left w:val="nil"/>
              <w:bottom w:val="single" w:sz="4" w:space="0" w:color="auto"/>
              <w:right w:val="nil"/>
            </w:tcBorders>
            <w:noWrap/>
            <w:vAlign w:val="bottom"/>
            <w:hideMark/>
          </w:tcPr>
          <w:p w14:paraId="37BEB22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(2,923)</w:t>
            </w:r>
          </w:p>
        </w:tc>
        <w:tc>
          <w:tcPr>
            <w:tcW w:w="160" w:type="dxa"/>
            <w:tcBorders>
              <w:top w:val="single" w:sz="4" w:space="0" w:color="auto"/>
              <w:left w:val="nil"/>
              <w:bottom w:val="single" w:sz="4" w:space="0" w:color="auto"/>
              <w:right w:val="nil"/>
            </w:tcBorders>
            <w:noWrap/>
            <w:vAlign w:val="bottom"/>
            <w:hideMark/>
          </w:tcPr>
          <w:p w14:paraId="29C4E86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00" w:type="dxa"/>
            <w:tcBorders>
              <w:top w:val="single" w:sz="4" w:space="0" w:color="auto"/>
              <w:left w:val="nil"/>
              <w:bottom w:val="single" w:sz="4" w:space="0" w:color="auto"/>
              <w:right w:val="nil"/>
            </w:tcBorders>
            <w:noWrap/>
            <w:vAlign w:val="bottom"/>
            <w:hideMark/>
          </w:tcPr>
          <w:p w14:paraId="021431F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(283)</w:t>
            </w:r>
          </w:p>
        </w:tc>
        <w:tc>
          <w:tcPr>
            <w:tcW w:w="160" w:type="dxa"/>
            <w:tcBorders>
              <w:top w:val="single" w:sz="4" w:space="0" w:color="auto"/>
              <w:left w:val="nil"/>
              <w:bottom w:val="single" w:sz="4" w:space="0" w:color="auto"/>
              <w:right w:val="nil"/>
            </w:tcBorders>
            <w:noWrap/>
            <w:vAlign w:val="bottom"/>
            <w:hideMark/>
          </w:tcPr>
          <w:p w14:paraId="5BCD072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40" w:type="dxa"/>
            <w:tcBorders>
              <w:top w:val="single" w:sz="4" w:space="0" w:color="auto"/>
              <w:left w:val="nil"/>
              <w:bottom w:val="single" w:sz="4" w:space="0" w:color="auto"/>
              <w:right w:val="nil"/>
            </w:tcBorders>
            <w:noWrap/>
            <w:vAlign w:val="bottom"/>
            <w:hideMark/>
          </w:tcPr>
          <w:p w14:paraId="63982EC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(1,028)</w:t>
            </w:r>
          </w:p>
        </w:tc>
        <w:tc>
          <w:tcPr>
            <w:tcW w:w="160" w:type="dxa"/>
            <w:tcBorders>
              <w:top w:val="single" w:sz="4" w:space="0" w:color="auto"/>
              <w:left w:val="nil"/>
              <w:bottom w:val="single" w:sz="4" w:space="0" w:color="auto"/>
              <w:right w:val="nil"/>
            </w:tcBorders>
            <w:noWrap/>
            <w:vAlign w:val="bottom"/>
            <w:hideMark/>
          </w:tcPr>
          <w:p w14:paraId="604736F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0" w:type="dxa"/>
            <w:tcBorders>
              <w:top w:val="single" w:sz="4" w:space="0" w:color="auto"/>
              <w:left w:val="nil"/>
              <w:bottom w:val="single" w:sz="4" w:space="0" w:color="auto"/>
              <w:right w:val="nil"/>
            </w:tcBorders>
            <w:noWrap/>
            <w:vAlign w:val="bottom"/>
            <w:hideMark/>
          </w:tcPr>
          <w:p w14:paraId="2714CE8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(4,807)</w:t>
            </w:r>
          </w:p>
        </w:tc>
      </w:tr>
      <w:tr w:rsidR="003136BF" w:rsidRPr="00777A0B" w14:paraId="0741FCF7" w14:textId="77777777">
        <w:trPr>
          <w:trHeight w:val="260"/>
        </w:trPr>
        <w:tc>
          <w:tcPr>
            <w:tcW w:w="2420" w:type="dxa"/>
            <w:tcBorders>
              <w:top w:val="nil"/>
              <w:left w:val="nil"/>
              <w:bottom w:val="nil"/>
              <w:right w:val="nil"/>
            </w:tcBorders>
            <w:noWrap/>
            <w:vAlign w:val="bottom"/>
            <w:hideMark/>
          </w:tcPr>
          <w:p w14:paraId="0A8E417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0" w:type="dxa"/>
            <w:tcBorders>
              <w:top w:val="nil"/>
              <w:left w:val="nil"/>
              <w:bottom w:val="nil"/>
              <w:right w:val="nil"/>
            </w:tcBorders>
            <w:noWrap/>
            <w:vAlign w:val="bottom"/>
            <w:hideMark/>
          </w:tcPr>
          <w:p w14:paraId="0E7285EB" w14:textId="77777777" w:rsidR="003136BF" w:rsidRPr="00777A0B" w:rsidRDefault="003136BF">
            <w:pPr>
              <w:spacing w:after="0" w:line="240" w:lineRule="auto"/>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5A883C5F"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3780E49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00" w:type="dxa"/>
            <w:tcBorders>
              <w:top w:val="nil"/>
              <w:left w:val="nil"/>
              <w:bottom w:val="nil"/>
              <w:right w:val="nil"/>
            </w:tcBorders>
            <w:noWrap/>
            <w:vAlign w:val="bottom"/>
            <w:hideMark/>
          </w:tcPr>
          <w:p w14:paraId="66CEA47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2089204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47A75D7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7AB88D3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40" w:type="dxa"/>
            <w:tcBorders>
              <w:top w:val="nil"/>
              <w:left w:val="nil"/>
              <w:bottom w:val="nil"/>
              <w:right w:val="nil"/>
            </w:tcBorders>
            <w:noWrap/>
            <w:vAlign w:val="bottom"/>
            <w:hideMark/>
          </w:tcPr>
          <w:p w14:paraId="150F718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0C82C7A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1032C87C"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F58017B" w14:textId="77777777">
        <w:trPr>
          <w:trHeight w:val="260"/>
        </w:trPr>
        <w:tc>
          <w:tcPr>
            <w:tcW w:w="2420" w:type="dxa"/>
            <w:tcBorders>
              <w:top w:val="nil"/>
              <w:left w:val="nil"/>
              <w:bottom w:val="nil"/>
              <w:right w:val="nil"/>
            </w:tcBorders>
            <w:noWrap/>
            <w:vAlign w:val="bottom"/>
            <w:hideMark/>
          </w:tcPr>
          <w:p w14:paraId="099240E3"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book value </w:t>
            </w:r>
          </w:p>
        </w:tc>
        <w:tc>
          <w:tcPr>
            <w:tcW w:w="160" w:type="dxa"/>
            <w:tcBorders>
              <w:top w:val="nil"/>
              <w:left w:val="nil"/>
              <w:bottom w:val="nil"/>
              <w:right w:val="nil"/>
            </w:tcBorders>
            <w:noWrap/>
            <w:vAlign w:val="bottom"/>
            <w:hideMark/>
          </w:tcPr>
          <w:p w14:paraId="4ACFFDEF"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00" w:type="dxa"/>
            <w:tcBorders>
              <w:top w:val="nil"/>
              <w:left w:val="nil"/>
              <w:bottom w:val="nil"/>
              <w:right w:val="nil"/>
            </w:tcBorders>
            <w:noWrap/>
            <w:vAlign w:val="bottom"/>
            <w:hideMark/>
          </w:tcPr>
          <w:p w14:paraId="284D9FE1" w14:textId="77777777" w:rsidR="003136BF" w:rsidRPr="00777A0B" w:rsidRDefault="003136BF">
            <w:pPr>
              <w:spacing w:after="0" w:line="240" w:lineRule="auto"/>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44FB3D5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00" w:type="dxa"/>
            <w:tcBorders>
              <w:top w:val="nil"/>
              <w:left w:val="nil"/>
              <w:bottom w:val="nil"/>
              <w:right w:val="nil"/>
            </w:tcBorders>
            <w:noWrap/>
            <w:vAlign w:val="bottom"/>
            <w:hideMark/>
          </w:tcPr>
          <w:p w14:paraId="756D6B8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01C2FEF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00" w:type="dxa"/>
            <w:tcBorders>
              <w:top w:val="nil"/>
              <w:left w:val="nil"/>
              <w:bottom w:val="nil"/>
              <w:right w:val="nil"/>
            </w:tcBorders>
            <w:noWrap/>
            <w:vAlign w:val="bottom"/>
            <w:hideMark/>
          </w:tcPr>
          <w:p w14:paraId="30BC63B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4649FB0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40" w:type="dxa"/>
            <w:tcBorders>
              <w:top w:val="nil"/>
              <w:left w:val="nil"/>
              <w:bottom w:val="nil"/>
              <w:right w:val="nil"/>
            </w:tcBorders>
            <w:noWrap/>
            <w:vAlign w:val="bottom"/>
            <w:hideMark/>
          </w:tcPr>
          <w:p w14:paraId="1F2F6DE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60" w:type="dxa"/>
            <w:tcBorders>
              <w:top w:val="nil"/>
              <w:left w:val="nil"/>
              <w:bottom w:val="nil"/>
              <w:right w:val="nil"/>
            </w:tcBorders>
            <w:noWrap/>
            <w:vAlign w:val="bottom"/>
            <w:hideMark/>
          </w:tcPr>
          <w:p w14:paraId="7998A35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6FBE372F"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FA9081D" w14:textId="77777777">
        <w:trPr>
          <w:trHeight w:val="270"/>
        </w:trPr>
        <w:tc>
          <w:tcPr>
            <w:tcW w:w="2420" w:type="dxa"/>
            <w:tcBorders>
              <w:top w:val="nil"/>
              <w:left w:val="nil"/>
              <w:bottom w:val="nil"/>
              <w:right w:val="nil"/>
            </w:tcBorders>
            <w:noWrap/>
            <w:vAlign w:val="bottom"/>
            <w:hideMark/>
          </w:tcPr>
          <w:p w14:paraId="1E3DABD2"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At 31 December 2024</w:t>
            </w:r>
          </w:p>
        </w:tc>
        <w:tc>
          <w:tcPr>
            <w:tcW w:w="160" w:type="dxa"/>
            <w:tcBorders>
              <w:top w:val="nil"/>
              <w:left w:val="nil"/>
              <w:bottom w:val="nil"/>
              <w:right w:val="nil"/>
            </w:tcBorders>
            <w:noWrap/>
            <w:vAlign w:val="bottom"/>
            <w:hideMark/>
          </w:tcPr>
          <w:p w14:paraId="3EF54C90"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00" w:type="dxa"/>
            <w:tcBorders>
              <w:top w:val="single" w:sz="4" w:space="0" w:color="auto"/>
              <w:left w:val="nil"/>
              <w:bottom w:val="double" w:sz="6" w:space="0" w:color="auto"/>
              <w:right w:val="nil"/>
            </w:tcBorders>
            <w:noWrap/>
            <w:vAlign w:val="bottom"/>
            <w:hideMark/>
          </w:tcPr>
          <w:p w14:paraId="63870FC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2,991</w:t>
            </w:r>
          </w:p>
        </w:tc>
        <w:tc>
          <w:tcPr>
            <w:tcW w:w="160" w:type="dxa"/>
            <w:tcBorders>
              <w:top w:val="single" w:sz="4" w:space="0" w:color="auto"/>
              <w:left w:val="nil"/>
              <w:bottom w:val="double" w:sz="6" w:space="0" w:color="auto"/>
              <w:right w:val="nil"/>
            </w:tcBorders>
            <w:noWrap/>
            <w:vAlign w:val="bottom"/>
            <w:hideMark/>
          </w:tcPr>
          <w:p w14:paraId="4F74E22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200" w:type="dxa"/>
            <w:tcBorders>
              <w:top w:val="single" w:sz="4" w:space="0" w:color="auto"/>
              <w:left w:val="nil"/>
              <w:bottom w:val="double" w:sz="6" w:space="0" w:color="auto"/>
              <w:right w:val="nil"/>
            </w:tcBorders>
            <w:noWrap/>
            <w:vAlign w:val="bottom"/>
            <w:hideMark/>
          </w:tcPr>
          <w:p w14:paraId="5214564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3,087</w:t>
            </w:r>
          </w:p>
        </w:tc>
        <w:tc>
          <w:tcPr>
            <w:tcW w:w="160" w:type="dxa"/>
            <w:tcBorders>
              <w:top w:val="single" w:sz="4" w:space="0" w:color="auto"/>
              <w:left w:val="nil"/>
              <w:bottom w:val="double" w:sz="6" w:space="0" w:color="auto"/>
              <w:right w:val="nil"/>
            </w:tcBorders>
            <w:noWrap/>
            <w:vAlign w:val="bottom"/>
            <w:hideMark/>
          </w:tcPr>
          <w:p w14:paraId="713F659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100" w:type="dxa"/>
            <w:tcBorders>
              <w:top w:val="single" w:sz="4" w:space="0" w:color="auto"/>
              <w:left w:val="nil"/>
              <w:bottom w:val="double" w:sz="6" w:space="0" w:color="auto"/>
              <w:right w:val="nil"/>
            </w:tcBorders>
            <w:noWrap/>
            <w:vAlign w:val="bottom"/>
            <w:hideMark/>
          </w:tcPr>
          <w:p w14:paraId="2828623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365</w:t>
            </w:r>
          </w:p>
        </w:tc>
        <w:tc>
          <w:tcPr>
            <w:tcW w:w="160" w:type="dxa"/>
            <w:tcBorders>
              <w:top w:val="single" w:sz="4" w:space="0" w:color="auto"/>
              <w:left w:val="nil"/>
              <w:bottom w:val="double" w:sz="6" w:space="0" w:color="auto"/>
              <w:right w:val="nil"/>
            </w:tcBorders>
            <w:noWrap/>
            <w:vAlign w:val="bottom"/>
            <w:hideMark/>
          </w:tcPr>
          <w:p w14:paraId="304C993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140" w:type="dxa"/>
            <w:tcBorders>
              <w:top w:val="single" w:sz="4" w:space="0" w:color="auto"/>
              <w:left w:val="nil"/>
              <w:bottom w:val="double" w:sz="6" w:space="0" w:color="auto"/>
              <w:right w:val="nil"/>
            </w:tcBorders>
            <w:noWrap/>
            <w:vAlign w:val="bottom"/>
            <w:hideMark/>
          </w:tcPr>
          <w:p w14:paraId="059FC16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696</w:t>
            </w:r>
          </w:p>
        </w:tc>
        <w:tc>
          <w:tcPr>
            <w:tcW w:w="160" w:type="dxa"/>
            <w:tcBorders>
              <w:top w:val="single" w:sz="4" w:space="0" w:color="auto"/>
              <w:left w:val="nil"/>
              <w:bottom w:val="double" w:sz="6" w:space="0" w:color="auto"/>
              <w:right w:val="nil"/>
            </w:tcBorders>
            <w:noWrap/>
            <w:vAlign w:val="bottom"/>
            <w:hideMark/>
          </w:tcPr>
          <w:p w14:paraId="5CCA889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w:t>
            </w:r>
          </w:p>
        </w:tc>
        <w:tc>
          <w:tcPr>
            <w:tcW w:w="1160" w:type="dxa"/>
            <w:tcBorders>
              <w:top w:val="single" w:sz="4" w:space="0" w:color="auto"/>
              <w:left w:val="nil"/>
              <w:bottom w:val="double" w:sz="6" w:space="0" w:color="auto"/>
              <w:right w:val="nil"/>
            </w:tcBorders>
            <w:noWrap/>
            <w:vAlign w:val="bottom"/>
            <w:hideMark/>
          </w:tcPr>
          <w:p w14:paraId="60E8023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7,139</w:t>
            </w:r>
          </w:p>
        </w:tc>
      </w:tr>
    </w:tbl>
    <w:p w14:paraId="52A9131B" w14:textId="77777777" w:rsidR="003136BF" w:rsidRPr="00777A0B" w:rsidRDefault="003136BF" w:rsidP="003136BF">
      <w:pPr>
        <w:pStyle w:val="Default"/>
        <w:ind w:firstLine="720"/>
        <w:rPr>
          <w:rFonts w:ascii="Calibri" w:hAnsi="Calibri" w:cs="Calibri"/>
          <w:sz w:val="20"/>
          <w:szCs w:val="20"/>
        </w:rPr>
      </w:pPr>
    </w:p>
    <w:p w14:paraId="3B4ED318" w14:textId="77777777" w:rsidR="003136BF" w:rsidRPr="00777A0B" w:rsidRDefault="003136BF" w:rsidP="003136BF">
      <w:pPr>
        <w:pStyle w:val="Default"/>
        <w:ind w:left="720"/>
        <w:jc w:val="both"/>
        <w:rPr>
          <w:rFonts w:ascii="Calibri" w:hAnsi="Calibri" w:cs="Calibri"/>
          <w:b/>
          <w:bCs/>
          <w:sz w:val="20"/>
          <w:szCs w:val="20"/>
        </w:rPr>
      </w:pPr>
    </w:p>
    <w:p w14:paraId="5A0502DA" w14:textId="77777777" w:rsidR="003136BF" w:rsidRPr="00777A0B" w:rsidRDefault="003136BF" w:rsidP="00792271">
      <w:pPr>
        <w:pStyle w:val="Default"/>
        <w:numPr>
          <w:ilvl w:val="0"/>
          <w:numId w:val="20"/>
        </w:numPr>
        <w:ind w:left="567" w:hanging="567"/>
        <w:jc w:val="both"/>
        <w:rPr>
          <w:rFonts w:ascii="Calibri" w:hAnsi="Calibri" w:cs="Calibri"/>
        </w:rPr>
      </w:pPr>
      <w:r w:rsidRPr="00777A0B">
        <w:rPr>
          <w:rFonts w:ascii="Calibri" w:hAnsi="Calibri" w:cs="Calibri"/>
          <w:b/>
          <w:bCs/>
          <w:sz w:val="20"/>
          <w:szCs w:val="20"/>
        </w:rPr>
        <w:t>Right-of-use assets</w:t>
      </w:r>
    </w:p>
    <w:p w14:paraId="0D4B5BCF" w14:textId="77777777" w:rsidR="003136BF" w:rsidRPr="00777A0B" w:rsidRDefault="003136BF" w:rsidP="003136BF">
      <w:pPr>
        <w:pStyle w:val="Default"/>
        <w:jc w:val="both"/>
        <w:rPr>
          <w:rFonts w:ascii="Calibri" w:hAnsi="Calibri" w:cs="Calibri"/>
          <w:color w:val="auto"/>
          <w:kern w:val="2"/>
        </w:rPr>
      </w:pPr>
    </w:p>
    <w:tbl>
      <w:tblPr>
        <w:tblW w:w="9839" w:type="dxa"/>
        <w:tblInd w:w="-397" w:type="dxa"/>
        <w:tblLook w:val="04A0" w:firstRow="1" w:lastRow="0" w:firstColumn="1" w:lastColumn="0" w:noHBand="0" w:noVBand="1"/>
      </w:tblPr>
      <w:tblGrid>
        <w:gridCol w:w="503"/>
        <w:gridCol w:w="2186"/>
        <w:gridCol w:w="259"/>
        <w:gridCol w:w="1162"/>
        <w:gridCol w:w="268"/>
        <w:gridCol w:w="1162"/>
        <w:gridCol w:w="268"/>
        <w:gridCol w:w="1163"/>
        <w:gridCol w:w="268"/>
        <w:gridCol w:w="1166"/>
        <w:gridCol w:w="268"/>
        <w:gridCol w:w="1166"/>
      </w:tblGrid>
      <w:tr w:rsidR="003136BF" w:rsidRPr="00777A0B" w14:paraId="7EA0A947" w14:textId="77777777">
        <w:trPr>
          <w:trHeight w:val="451"/>
        </w:trPr>
        <w:tc>
          <w:tcPr>
            <w:tcW w:w="503" w:type="dxa"/>
            <w:tcBorders>
              <w:top w:val="nil"/>
              <w:left w:val="nil"/>
              <w:bottom w:val="nil"/>
              <w:right w:val="nil"/>
            </w:tcBorders>
            <w:noWrap/>
            <w:vAlign w:val="bottom"/>
            <w:hideMark/>
          </w:tcPr>
          <w:p w14:paraId="1F0DDC48" w14:textId="77777777" w:rsidR="003136BF" w:rsidRPr="00777A0B" w:rsidRDefault="003136BF">
            <w:pPr>
              <w:spacing w:after="0" w:line="240" w:lineRule="auto"/>
              <w:rPr>
                <w:rFonts w:ascii="Calibri" w:eastAsia="Times New Roman" w:hAnsi="Calibri" w:cs="Calibri"/>
                <w:lang w:eastAsia="en-GB"/>
              </w:rPr>
            </w:pPr>
          </w:p>
        </w:tc>
        <w:tc>
          <w:tcPr>
            <w:tcW w:w="2186" w:type="dxa"/>
            <w:tcBorders>
              <w:top w:val="nil"/>
              <w:left w:val="nil"/>
              <w:bottom w:val="nil"/>
              <w:right w:val="nil"/>
            </w:tcBorders>
            <w:noWrap/>
            <w:vAlign w:val="bottom"/>
            <w:hideMark/>
          </w:tcPr>
          <w:p w14:paraId="71C885F4"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34C7CCA4" w14:textId="77777777" w:rsidR="003136BF" w:rsidRPr="00777A0B" w:rsidRDefault="003136BF">
            <w:pPr>
              <w:spacing w:after="0" w:line="240" w:lineRule="auto"/>
              <w:rPr>
                <w:rFonts w:ascii="Calibri" w:eastAsia="Times New Roman" w:hAnsi="Calibri" w:cs="Calibri"/>
                <w:sz w:val="20"/>
                <w:szCs w:val="20"/>
                <w:lang w:eastAsia="en-GB"/>
              </w:rPr>
            </w:pPr>
          </w:p>
        </w:tc>
        <w:tc>
          <w:tcPr>
            <w:tcW w:w="1162" w:type="dxa"/>
            <w:tcBorders>
              <w:top w:val="nil"/>
              <w:left w:val="nil"/>
              <w:bottom w:val="nil"/>
              <w:right w:val="nil"/>
            </w:tcBorders>
            <w:vAlign w:val="center"/>
            <w:hideMark/>
          </w:tcPr>
          <w:p w14:paraId="700271BD"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Property </w:t>
            </w:r>
          </w:p>
        </w:tc>
        <w:tc>
          <w:tcPr>
            <w:tcW w:w="268" w:type="dxa"/>
            <w:tcBorders>
              <w:top w:val="nil"/>
              <w:left w:val="nil"/>
              <w:bottom w:val="nil"/>
              <w:right w:val="nil"/>
            </w:tcBorders>
            <w:vAlign w:val="center"/>
            <w:hideMark/>
          </w:tcPr>
          <w:p w14:paraId="28D24869"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62" w:type="dxa"/>
            <w:tcBorders>
              <w:top w:val="nil"/>
              <w:left w:val="nil"/>
              <w:bottom w:val="nil"/>
              <w:right w:val="nil"/>
            </w:tcBorders>
            <w:vAlign w:val="center"/>
            <w:hideMark/>
          </w:tcPr>
          <w:p w14:paraId="2630BB96"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Motor Vehicles</w:t>
            </w:r>
          </w:p>
        </w:tc>
        <w:tc>
          <w:tcPr>
            <w:tcW w:w="268" w:type="dxa"/>
            <w:tcBorders>
              <w:top w:val="nil"/>
              <w:left w:val="nil"/>
              <w:bottom w:val="nil"/>
              <w:right w:val="nil"/>
            </w:tcBorders>
            <w:vAlign w:val="center"/>
            <w:hideMark/>
          </w:tcPr>
          <w:p w14:paraId="3699425C"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63" w:type="dxa"/>
            <w:tcBorders>
              <w:top w:val="nil"/>
              <w:left w:val="nil"/>
              <w:bottom w:val="nil"/>
              <w:right w:val="nil"/>
            </w:tcBorders>
            <w:vAlign w:val="center"/>
            <w:hideMark/>
          </w:tcPr>
          <w:p w14:paraId="3093873C"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Plant and machinery </w:t>
            </w:r>
          </w:p>
        </w:tc>
        <w:tc>
          <w:tcPr>
            <w:tcW w:w="268" w:type="dxa"/>
            <w:tcBorders>
              <w:top w:val="nil"/>
              <w:left w:val="nil"/>
              <w:bottom w:val="nil"/>
              <w:right w:val="nil"/>
            </w:tcBorders>
            <w:vAlign w:val="center"/>
            <w:hideMark/>
          </w:tcPr>
          <w:p w14:paraId="26B7CB09"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66" w:type="dxa"/>
            <w:tcBorders>
              <w:top w:val="nil"/>
              <w:left w:val="nil"/>
              <w:bottom w:val="nil"/>
              <w:right w:val="nil"/>
            </w:tcBorders>
            <w:vAlign w:val="center"/>
            <w:hideMark/>
          </w:tcPr>
          <w:p w14:paraId="73F4E19F"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IT equipment </w:t>
            </w:r>
          </w:p>
        </w:tc>
        <w:tc>
          <w:tcPr>
            <w:tcW w:w="268" w:type="dxa"/>
            <w:tcBorders>
              <w:top w:val="nil"/>
              <w:left w:val="nil"/>
              <w:bottom w:val="nil"/>
              <w:right w:val="nil"/>
            </w:tcBorders>
            <w:vAlign w:val="center"/>
            <w:hideMark/>
          </w:tcPr>
          <w:p w14:paraId="14808A4C"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166" w:type="dxa"/>
            <w:tcBorders>
              <w:top w:val="nil"/>
              <w:left w:val="nil"/>
              <w:bottom w:val="nil"/>
              <w:right w:val="nil"/>
            </w:tcBorders>
            <w:vAlign w:val="center"/>
            <w:hideMark/>
          </w:tcPr>
          <w:p w14:paraId="22465110"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5DE92414" w14:textId="77777777">
        <w:trPr>
          <w:trHeight w:val="265"/>
        </w:trPr>
        <w:tc>
          <w:tcPr>
            <w:tcW w:w="503" w:type="dxa"/>
            <w:tcBorders>
              <w:top w:val="nil"/>
              <w:left w:val="nil"/>
              <w:bottom w:val="nil"/>
              <w:right w:val="nil"/>
            </w:tcBorders>
            <w:noWrap/>
            <w:vAlign w:val="bottom"/>
            <w:hideMark/>
          </w:tcPr>
          <w:p w14:paraId="748AFA28"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2186" w:type="dxa"/>
            <w:tcBorders>
              <w:top w:val="nil"/>
              <w:left w:val="nil"/>
              <w:bottom w:val="nil"/>
              <w:right w:val="nil"/>
            </w:tcBorders>
            <w:noWrap/>
            <w:vAlign w:val="bottom"/>
            <w:hideMark/>
          </w:tcPr>
          <w:p w14:paraId="12ABC9FE"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6370D9AE" w14:textId="77777777" w:rsidR="003136BF" w:rsidRPr="00777A0B" w:rsidRDefault="003136BF">
            <w:pPr>
              <w:spacing w:after="0" w:line="240" w:lineRule="auto"/>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7B5BE231"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8" w:type="dxa"/>
            <w:tcBorders>
              <w:top w:val="nil"/>
              <w:left w:val="nil"/>
              <w:bottom w:val="nil"/>
              <w:right w:val="nil"/>
            </w:tcBorders>
            <w:vAlign w:val="center"/>
            <w:hideMark/>
          </w:tcPr>
          <w:p w14:paraId="0F0166E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62" w:type="dxa"/>
            <w:tcBorders>
              <w:top w:val="nil"/>
              <w:left w:val="nil"/>
              <w:bottom w:val="nil"/>
              <w:right w:val="nil"/>
            </w:tcBorders>
            <w:noWrap/>
            <w:vAlign w:val="bottom"/>
            <w:hideMark/>
          </w:tcPr>
          <w:p w14:paraId="43D5F54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8" w:type="dxa"/>
            <w:tcBorders>
              <w:top w:val="nil"/>
              <w:left w:val="nil"/>
              <w:bottom w:val="nil"/>
              <w:right w:val="nil"/>
            </w:tcBorders>
            <w:noWrap/>
            <w:vAlign w:val="bottom"/>
            <w:hideMark/>
          </w:tcPr>
          <w:p w14:paraId="022E74B7"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63" w:type="dxa"/>
            <w:tcBorders>
              <w:top w:val="nil"/>
              <w:left w:val="nil"/>
              <w:bottom w:val="nil"/>
              <w:right w:val="nil"/>
            </w:tcBorders>
            <w:noWrap/>
            <w:vAlign w:val="bottom"/>
            <w:hideMark/>
          </w:tcPr>
          <w:p w14:paraId="4B40498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8" w:type="dxa"/>
            <w:tcBorders>
              <w:top w:val="nil"/>
              <w:left w:val="nil"/>
              <w:bottom w:val="nil"/>
              <w:right w:val="nil"/>
            </w:tcBorders>
            <w:vAlign w:val="center"/>
            <w:hideMark/>
          </w:tcPr>
          <w:p w14:paraId="7C50961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66" w:type="dxa"/>
            <w:tcBorders>
              <w:top w:val="nil"/>
              <w:left w:val="nil"/>
              <w:bottom w:val="nil"/>
              <w:right w:val="nil"/>
            </w:tcBorders>
            <w:noWrap/>
            <w:vAlign w:val="bottom"/>
            <w:hideMark/>
          </w:tcPr>
          <w:p w14:paraId="3A9B7C26"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8" w:type="dxa"/>
            <w:tcBorders>
              <w:top w:val="nil"/>
              <w:left w:val="nil"/>
              <w:bottom w:val="nil"/>
              <w:right w:val="nil"/>
            </w:tcBorders>
            <w:vAlign w:val="center"/>
            <w:hideMark/>
          </w:tcPr>
          <w:p w14:paraId="79F69ED5"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66" w:type="dxa"/>
            <w:tcBorders>
              <w:top w:val="nil"/>
              <w:left w:val="nil"/>
              <w:bottom w:val="nil"/>
              <w:right w:val="nil"/>
            </w:tcBorders>
            <w:noWrap/>
            <w:vAlign w:val="bottom"/>
            <w:hideMark/>
          </w:tcPr>
          <w:p w14:paraId="05385A34"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3A1EB9C1" w14:textId="77777777">
        <w:trPr>
          <w:trHeight w:val="265"/>
        </w:trPr>
        <w:tc>
          <w:tcPr>
            <w:tcW w:w="503" w:type="dxa"/>
            <w:tcBorders>
              <w:top w:val="nil"/>
              <w:left w:val="nil"/>
              <w:bottom w:val="nil"/>
              <w:right w:val="nil"/>
            </w:tcBorders>
            <w:noWrap/>
            <w:vAlign w:val="bottom"/>
            <w:hideMark/>
          </w:tcPr>
          <w:p w14:paraId="5419ED07"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2186" w:type="dxa"/>
            <w:tcBorders>
              <w:top w:val="nil"/>
              <w:left w:val="nil"/>
              <w:bottom w:val="nil"/>
              <w:right w:val="nil"/>
            </w:tcBorders>
            <w:vAlign w:val="bottom"/>
            <w:hideMark/>
          </w:tcPr>
          <w:p w14:paraId="01A7169D"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Cost</w:t>
            </w:r>
          </w:p>
        </w:tc>
        <w:tc>
          <w:tcPr>
            <w:tcW w:w="259" w:type="dxa"/>
            <w:tcBorders>
              <w:top w:val="nil"/>
              <w:left w:val="nil"/>
              <w:bottom w:val="nil"/>
              <w:right w:val="nil"/>
            </w:tcBorders>
            <w:noWrap/>
            <w:vAlign w:val="bottom"/>
            <w:hideMark/>
          </w:tcPr>
          <w:p w14:paraId="021B3C30"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62" w:type="dxa"/>
            <w:tcBorders>
              <w:top w:val="nil"/>
              <w:left w:val="nil"/>
              <w:bottom w:val="nil"/>
              <w:right w:val="nil"/>
            </w:tcBorders>
            <w:noWrap/>
            <w:vAlign w:val="bottom"/>
            <w:hideMark/>
          </w:tcPr>
          <w:p w14:paraId="69E0A4EC"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6A23F2DE" w14:textId="77777777" w:rsidR="003136BF" w:rsidRPr="00777A0B" w:rsidRDefault="003136BF">
            <w:pPr>
              <w:spacing w:after="0" w:line="240" w:lineRule="auto"/>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00292D48"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46BAD595" w14:textId="77777777" w:rsidR="003136BF" w:rsidRPr="00777A0B" w:rsidRDefault="003136BF">
            <w:pPr>
              <w:spacing w:after="0" w:line="240" w:lineRule="auto"/>
              <w:rPr>
                <w:rFonts w:ascii="Calibri" w:eastAsia="Times New Roman" w:hAnsi="Calibri" w:cs="Calibri"/>
                <w:sz w:val="20"/>
                <w:szCs w:val="20"/>
                <w:lang w:eastAsia="en-GB"/>
              </w:rPr>
            </w:pPr>
          </w:p>
        </w:tc>
        <w:tc>
          <w:tcPr>
            <w:tcW w:w="1163" w:type="dxa"/>
            <w:tcBorders>
              <w:top w:val="nil"/>
              <w:left w:val="nil"/>
              <w:bottom w:val="nil"/>
              <w:right w:val="nil"/>
            </w:tcBorders>
            <w:noWrap/>
            <w:vAlign w:val="bottom"/>
            <w:hideMark/>
          </w:tcPr>
          <w:p w14:paraId="08A09857"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1400EFFD" w14:textId="77777777" w:rsidR="003136BF" w:rsidRPr="00777A0B" w:rsidRDefault="003136BF">
            <w:pPr>
              <w:spacing w:after="0" w:line="240" w:lineRule="auto"/>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03038119"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387C5ACC" w14:textId="77777777" w:rsidR="003136BF" w:rsidRPr="00777A0B" w:rsidRDefault="003136BF">
            <w:pPr>
              <w:spacing w:after="0" w:line="240" w:lineRule="auto"/>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15B41F3A"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29DF0A0" w14:textId="77777777">
        <w:trPr>
          <w:trHeight w:val="265"/>
        </w:trPr>
        <w:tc>
          <w:tcPr>
            <w:tcW w:w="503" w:type="dxa"/>
            <w:tcBorders>
              <w:top w:val="nil"/>
              <w:left w:val="nil"/>
              <w:bottom w:val="nil"/>
              <w:right w:val="nil"/>
            </w:tcBorders>
            <w:noWrap/>
            <w:vAlign w:val="bottom"/>
            <w:hideMark/>
          </w:tcPr>
          <w:p w14:paraId="47C8F81B" w14:textId="77777777" w:rsidR="003136BF" w:rsidRPr="00777A0B" w:rsidRDefault="003136BF">
            <w:pPr>
              <w:spacing w:after="0" w:line="240" w:lineRule="auto"/>
              <w:rPr>
                <w:rFonts w:ascii="Calibri" w:eastAsia="Times New Roman" w:hAnsi="Calibri" w:cs="Calibri"/>
                <w:sz w:val="20"/>
                <w:szCs w:val="20"/>
                <w:lang w:eastAsia="en-GB"/>
              </w:rPr>
            </w:pPr>
          </w:p>
        </w:tc>
        <w:tc>
          <w:tcPr>
            <w:tcW w:w="2186" w:type="dxa"/>
            <w:tcBorders>
              <w:top w:val="nil"/>
              <w:left w:val="nil"/>
              <w:bottom w:val="nil"/>
              <w:right w:val="nil"/>
            </w:tcBorders>
            <w:noWrap/>
            <w:vAlign w:val="bottom"/>
            <w:hideMark/>
          </w:tcPr>
          <w:p w14:paraId="03E2F93B"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3580029C" w14:textId="77777777" w:rsidR="003136BF" w:rsidRPr="00777A0B" w:rsidRDefault="003136BF">
            <w:pPr>
              <w:spacing w:after="0" w:line="240" w:lineRule="auto"/>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0AF0DAAA"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550163E1" w14:textId="77777777" w:rsidR="003136BF" w:rsidRPr="00777A0B" w:rsidRDefault="003136BF">
            <w:pPr>
              <w:spacing w:after="0" w:line="240" w:lineRule="auto"/>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31618A74"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06094435" w14:textId="77777777" w:rsidR="003136BF" w:rsidRPr="00777A0B" w:rsidRDefault="003136BF">
            <w:pPr>
              <w:spacing w:after="0" w:line="240" w:lineRule="auto"/>
              <w:rPr>
                <w:rFonts w:ascii="Calibri" w:eastAsia="Times New Roman" w:hAnsi="Calibri" w:cs="Calibri"/>
                <w:sz w:val="20"/>
                <w:szCs w:val="20"/>
                <w:lang w:eastAsia="en-GB"/>
              </w:rPr>
            </w:pPr>
          </w:p>
        </w:tc>
        <w:tc>
          <w:tcPr>
            <w:tcW w:w="1163" w:type="dxa"/>
            <w:tcBorders>
              <w:top w:val="nil"/>
              <w:left w:val="nil"/>
              <w:bottom w:val="nil"/>
              <w:right w:val="nil"/>
            </w:tcBorders>
            <w:noWrap/>
            <w:vAlign w:val="bottom"/>
            <w:hideMark/>
          </w:tcPr>
          <w:p w14:paraId="2C8A6458"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54385B8F" w14:textId="77777777" w:rsidR="003136BF" w:rsidRPr="00777A0B" w:rsidRDefault="003136BF">
            <w:pPr>
              <w:spacing w:after="0" w:line="240" w:lineRule="auto"/>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111D63C1"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2F889EAF" w14:textId="77777777" w:rsidR="003136BF" w:rsidRPr="00777A0B" w:rsidRDefault="003136BF">
            <w:pPr>
              <w:spacing w:after="0" w:line="240" w:lineRule="auto"/>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273C6290"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0D25A2DC" w14:textId="77777777">
        <w:trPr>
          <w:trHeight w:val="265"/>
        </w:trPr>
        <w:tc>
          <w:tcPr>
            <w:tcW w:w="503" w:type="dxa"/>
            <w:tcBorders>
              <w:top w:val="nil"/>
              <w:left w:val="nil"/>
              <w:bottom w:val="nil"/>
              <w:right w:val="nil"/>
            </w:tcBorders>
            <w:noWrap/>
            <w:vAlign w:val="bottom"/>
            <w:hideMark/>
          </w:tcPr>
          <w:p w14:paraId="1024FA74" w14:textId="77777777" w:rsidR="003136BF" w:rsidRPr="00777A0B" w:rsidRDefault="003136BF">
            <w:pPr>
              <w:spacing w:after="0" w:line="240" w:lineRule="auto"/>
              <w:rPr>
                <w:rFonts w:ascii="Calibri" w:eastAsia="Times New Roman" w:hAnsi="Calibri" w:cs="Calibri"/>
                <w:sz w:val="20"/>
                <w:szCs w:val="20"/>
                <w:lang w:eastAsia="en-GB"/>
              </w:rPr>
            </w:pPr>
          </w:p>
        </w:tc>
        <w:tc>
          <w:tcPr>
            <w:tcW w:w="2186" w:type="dxa"/>
            <w:tcBorders>
              <w:top w:val="nil"/>
              <w:left w:val="nil"/>
              <w:bottom w:val="nil"/>
              <w:right w:val="nil"/>
            </w:tcBorders>
            <w:noWrap/>
            <w:vAlign w:val="bottom"/>
            <w:hideMark/>
          </w:tcPr>
          <w:p w14:paraId="75A8DCD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259" w:type="dxa"/>
            <w:tcBorders>
              <w:top w:val="nil"/>
              <w:left w:val="nil"/>
              <w:bottom w:val="nil"/>
              <w:right w:val="nil"/>
            </w:tcBorders>
            <w:noWrap/>
            <w:vAlign w:val="bottom"/>
            <w:hideMark/>
          </w:tcPr>
          <w:p w14:paraId="6A2C7CB1"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47B87DD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5,548</w:t>
            </w:r>
          </w:p>
        </w:tc>
        <w:tc>
          <w:tcPr>
            <w:tcW w:w="268" w:type="dxa"/>
            <w:tcBorders>
              <w:top w:val="nil"/>
              <w:left w:val="nil"/>
              <w:bottom w:val="nil"/>
              <w:right w:val="nil"/>
            </w:tcBorders>
            <w:noWrap/>
            <w:vAlign w:val="bottom"/>
            <w:hideMark/>
          </w:tcPr>
          <w:p w14:paraId="0BBFD43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593DA75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152</w:t>
            </w:r>
          </w:p>
        </w:tc>
        <w:tc>
          <w:tcPr>
            <w:tcW w:w="268" w:type="dxa"/>
            <w:tcBorders>
              <w:top w:val="nil"/>
              <w:left w:val="nil"/>
              <w:bottom w:val="nil"/>
              <w:right w:val="nil"/>
            </w:tcBorders>
            <w:noWrap/>
            <w:vAlign w:val="bottom"/>
            <w:hideMark/>
          </w:tcPr>
          <w:p w14:paraId="2D49682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742D9F2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1540304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5A87FC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344</w:t>
            </w:r>
          </w:p>
        </w:tc>
        <w:tc>
          <w:tcPr>
            <w:tcW w:w="268" w:type="dxa"/>
            <w:tcBorders>
              <w:top w:val="nil"/>
              <w:left w:val="nil"/>
              <w:bottom w:val="nil"/>
              <w:right w:val="nil"/>
            </w:tcBorders>
            <w:noWrap/>
            <w:vAlign w:val="bottom"/>
            <w:hideMark/>
          </w:tcPr>
          <w:p w14:paraId="2DE951F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6AF9D32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6,044</w:t>
            </w:r>
          </w:p>
        </w:tc>
      </w:tr>
      <w:tr w:rsidR="003136BF" w:rsidRPr="00777A0B" w14:paraId="62F3490F" w14:textId="77777777">
        <w:trPr>
          <w:trHeight w:val="265"/>
        </w:trPr>
        <w:tc>
          <w:tcPr>
            <w:tcW w:w="503" w:type="dxa"/>
            <w:tcBorders>
              <w:top w:val="nil"/>
              <w:left w:val="nil"/>
              <w:bottom w:val="nil"/>
              <w:right w:val="nil"/>
            </w:tcBorders>
            <w:noWrap/>
            <w:vAlign w:val="bottom"/>
            <w:hideMark/>
          </w:tcPr>
          <w:p w14:paraId="77E58DC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3C7D5D3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w:t>
            </w:r>
          </w:p>
        </w:tc>
        <w:tc>
          <w:tcPr>
            <w:tcW w:w="259" w:type="dxa"/>
            <w:tcBorders>
              <w:top w:val="nil"/>
              <w:left w:val="nil"/>
              <w:bottom w:val="nil"/>
              <w:right w:val="nil"/>
            </w:tcBorders>
            <w:noWrap/>
            <w:vAlign w:val="bottom"/>
            <w:hideMark/>
          </w:tcPr>
          <w:p w14:paraId="306EEBD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2A5B5D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68" w:type="dxa"/>
            <w:tcBorders>
              <w:top w:val="nil"/>
              <w:left w:val="nil"/>
              <w:bottom w:val="nil"/>
              <w:right w:val="nil"/>
            </w:tcBorders>
            <w:noWrap/>
            <w:vAlign w:val="bottom"/>
            <w:hideMark/>
          </w:tcPr>
          <w:p w14:paraId="0E0D4E1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2F7942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w:t>
            </w:r>
          </w:p>
        </w:tc>
        <w:tc>
          <w:tcPr>
            <w:tcW w:w="268" w:type="dxa"/>
            <w:tcBorders>
              <w:top w:val="nil"/>
              <w:left w:val="nil"/>
              <w:bottom w:val="nil"/>
              <w:right w:val="nil"/>
            </w:tcBorders>
            <w:noWrap/>
            <w:vAlign w:val="bottom"/>
            <w:hideMark/>
          </w:tcPr>
          <w:p w14:paraId="59F3AF3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7496C5F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5735C33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448FD6A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5D2A6FD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4010E37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w:t>
            </w:r>
          </w:p>
        </w:tc>
      </w:tr>
      <w:tr w:rsidR="003136BF" w:rsidRPr="00777A0B" w14:paraId="6B4A64CD" w14:textId="77777777">
        <w:trPr>
          <w:trHeight w:val="251"/>
        </w:trPr>
        <w:tc>
          <w:tcPr>
            <w:tcW w:w="503" w:type="dxa"/>
            <w:tcBorders>
              <w:top w:val="nil"/>
              <w:left w:val="nil"/>
              <w:bottom w:val="nil"/>
              <w:right w:val="nil"/>
            </w:tcBorders>
            <w:noWrap/>
            <w:vAlign w:val="bottom"/>
            <w:hideMark/>
          </w:tcPr>
          <w:p w14:paraId="2A46B5D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75B9E5F2"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on acquisition </w:t>
            </w:r>
          </w:p>
        </w:tc>
        <w:tc>
          <w:tcPr>
            <w:tcW w:w="259" w:type="dxa"/>
            <w:tcBorders>
              <w:top w:val="nil"/>
              <w:left w:val="nil"/>
              <w:bottom w:val="nil"/>
              <w:right w:val="nil"/>
            </w:tcBorders>
            <w:noWrap/>
            <w:vAlign w:val="bottom"/>
            <w:hideMark/>
          </w:tcPr>
          <w:p w14:paraId="77B758A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4FD082C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793</w:t>
            </w:r>
          </w:p>
        </w:tc>
        <w:tc>
          <w:tcPr>
            <w:tcW w:w="268" w:type="dxa"/>
            <w:tcBorders>
              <w:top w:val="nil"/>
              <w:left w:val="nil"/>
              <w:bottom w:val="nil"/>
              <w:right w:val="nil"/>
            </w:tcBorders>
            <w:noWrap/>
            <w:vAlign w:val="bottom"/>
            <w:hideMark/>
          </w:tcPr>
          <w:p w14:paraId="0D3658E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78FE31E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48</w:t>
            </w:r>
          </w:p>
        </w:tc>
        <w:tc>
          <w:tcPr>
            <w:tcW w:w="268" w:type="dxa"/>
            <w:tcBorders>
              <w:top w:val="nil"/>
              <w:left w:val="nil"/>
              <w:bottom w:val="nil"/>
              <w:right w:val="nil"/>
            </w:tcBorders>
            <w:noWrap/>
            <w:vAlign w:val="bottom"/>
            <w:hideMark/>
          </w:tcPr>
          <w:p w14:paraId="4ACD081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36BB40F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48B897A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6C9DC90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39</w:t>
            </w:r>
          </w:p>
        </w:tc>
        <w:tc>
          <w:tcPr>
            <w:tcW w:w="268" w:type="dxa"/>
            <w:tcBorders>
              <w:top w:val="nil"/>
              <w:left w:val="nil"/>
              <w:bottom w:val="nil"/>
              <w:right w:val="nil"/>
            </w:tcBorders>
            <w:noWrap/>
            <w:vAlign w:val="bottom"/>
            <w:hideMark/>
          </w:tcPr>
          <w:p w14:paraId="7C365E6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4CD039E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880</w:t>
            </w:r>
          </w:p>
        </w:tc>
      </w:tr>
      <w:tr w:rsidR="003136BF" w:rsidRPr="00777A0B" w14:paraId="6AAE3A11" w14:textId="77777777">
        <w:trPr>
          <w:trHeight w:val="251"/>
        </w:trPr>
        <w:tc>
          <w:tcPr>
            <w:tcW w:w="503" w:type="dxa"/>
            <w:tcBorders>
              <w:top w:val="nil"/>
              <w:left w:val="nil"/>
              <w:bottom w:val="nil"/>
              <w:right w:val="nil"/>
            </w:tcBorders>
            <w:noWrap/>
            <w:vAlign w:val="bottom"/>
            <w:hideMark/>
          </w:tcPr>
          <w:p w14:paraId="2009FF6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3A98519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Transfer</w:t>
            </w:r>
          </w:p>
        </w:tc>
        <w:tc>
          <w:tcPr>
            <w:tcW w:w="259" w:type="dxa"/>
            <w:tcBorders>
              <w:top w:val="nil"/>
              <w:left w:val="nil"/>
              <w:bottom w:val="nil"/>
              <w:right w:val="nil"/>
            </w:tcBorders>
            <w:noWrap/>
            <w:vAlign w:val="bottom"/>
            <w:hideMark/>
          </w:tcPr>
          <w:p w14:paraId="007DC2C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73A702D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6925FB0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711C350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622A2BB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06DB3EA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2,137</w:t>
            </w:r>
          </w:p>
        </w:tc>
        <w:tc>
          <w:tcPr>
            <w:tcW w:w="268" w:type="dxa"/>
            <w:tcBorders>
              <w:top w:val="nil"/>
              <w:left w:val="nil"/>
              <w:bottom w:val="nil"/>
              <w:right w:val="nil"/>
            </w:tcBorders>
            <w:noWrap/>
            <w:vAlign w:val="bottom"/>
            <w:hideMark/>
          </w:tcPr>
          <w:p w14:paraId="24006C1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3F3F376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773E033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210F800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2,137</w:t>
            </w:r>
          </w:p>
        </w:tc>
      </w:tr>
      <w:tr w:rsidR="003136BF" w:rsidRPr="00777A0B" w14:paraId="21D76EE2" w14:textId="77777777">
        <w:trPr>
          <w:trHeight w:val="265"/>
        </w:trPr>
        <w:tc>
          <w:tcPr>
            <w:tcW w:w="503" w:type="dxa"/>
            <w:tcBorders>
              <w:top w:val="nil"/>
              <w:left w:val="nil"/>
              <w:bottom w:val="nil"/>
              <w:right w:val="nil"/>
            </w:tcBorders>
            <w:noWrap/>
            <w:vAlign w:val="bottom"/>
            <w:hideMark/>
          </w:tcPr>
          <w:p w14:paraId="38F695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66D6700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Disposals </w:t>
            </w:r>
          </w:p>
        </w:tc>
        <w:tc>
          <w:tcPr>
            <w:tcW w:w="259" w:type="dxa"/>
            <w:tcBorders>
              <w:top w:val="nil"/>
              <w:left w:val="nil"/>
              <w:bottom w:val="nil"/>
              <w:right w:val="nil"/>
            </w:tcBorders>
            <w:noWrap/>
            <w:vAlign w:val="bottom"/>
            <w:hideMark/>
          </w:tcPr>
          <w:p w14:paraId="4B951ED3"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32CC73C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688234B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662D3CC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70807DA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0C6112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030A312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390CAE4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(39)</w:t>
            </w:r>
          </w:p>
        </w:tc>
        <w:tc>
          <w:tcPr>
            <w:tcW w:w="268" w:type="dxa"/>
            <w:tcBorders>
              <w:top w:val="nil"/>
              <w:left w:val="nil"/>
              <w:bottom w:val="nil"/>
              <w:right w:val="nil"/>
            </w:tcBorders>
            <w:noWrap/>
            <w:vAlign w:val="bottom"/>
            <w:hideMark/>
          </w:tcPr>
          <w:p w14:paraId="36870FC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7675D7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(39)</w:t>
            </w:r>
          </w:p>
        </w:tc>
      </w:tr>
      <w:tr w:rsidR="003136BF" w:rsidRPr="00777A0B" w14:paraId="0B6BD568" w14:textId="77777777">
        <w:trPr>
          <w:trHeight w:val="265"/>
        </w:trPr>
        <w:tc>
          <w:tcPr>
            <w:tcW w:w="503" w:type="dxa"/>
            <w:tcBorders>
              <w:top w:val="nil"/>
              <w:left w:val="nil"/>
              <w:bottom w:val="nil"/>
              <w:right w:val="nil"/>
            </w:tcBorders>
            <w:noWrap/>
            <w:vAlign w:val="bottom"/>
            <w:hideMark/>
          </w:tcPr>
          <w:p w14:paraId="60C5A3C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1927D9D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30 June 2025</w:t>
            </w:r>
          </w:p>
        </w:tc>
        <w:tc>
          <w:tcPr>
            <w:tcW w:w="259" w:type="dxa"/>
            <w:tcBorders>
              <w:top w:val="nil"/>
              <w:left w:val="nil"/>
              <w:bottom w:val="nil"/>
              <w:right w:val="nil"/>
            </w:tcBorders>
            <w:noWrap/>
            <w:vAlign w:val="bottom"/>
            <w:hideMark/>
          </w:tcPr>
          <w:p w14:paraId="28DBCAF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single" w:sz="4" w:space="0" w:color="auto"/>
              <w:left w:val="nil"/>
              <w:bottom w:val="single" w:sz="4" w:space="0" w:color="auto"/>
              <w:right w:val="nil"/>
            </w:tcBorders>
            <w:noWrap/>
            <w:vAlign w:val="bottom"/>
            <w:hideMark/>
          </w:tcPr>
          <w:p w14:paraId="13064D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6,341</w:t>
            </w:r>
          </w:p>
        </w:tc>
        <w:tc>
          <w:tcPr>
            <w:tcW w:w="268" w:type="dxa"/>
            <w:tcBorders>
              <w:top w:val="single" w:sz="4" w:space="0" w:color="auto"/>
              <w:left w:val="nil"/>
              <w:bottom w:val="single" w:sz="4" w:space="0" w:color="auto"/>
              <w:right w:val="nil"/>
            </w:tcBorders>
            <w:noWrap/>
            <w:vAlign w:val="bottom"/>
            <w:hideMark/>
          </w:tcPr>
          <w:p w14:paraId="73E0DD4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2" w:type="dxa"/>
            <w:tcBorders>
              <w:top w:val="single" w:sz="4" w:space="0" w:color="auto"/>
              <w:left w:val="nil"/>
              <w:bottom w:val="single" w:sz="4" w:space="0" w:color="auto"/>
              <w:right w:val="nil"/>
            </w:tcBorders>
            <w:noWrap/>
            <w:vAlign w:val="bottom"/>
            <w:hideMark/>
          </w:tcPr>
          <w:p w14:paraId="14956DD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225</w:t>
            </w:r>
          </w:p>
        </w:tc>
        <w:tc>
          <w:tcPr>
            <w:tcW w:w="268" w:type="dxa"/>
            <w:tcBorders>
              <w:top w:val="single" w:sz="4" w:space="0" w:color="auto"/>
              <w:left w:val="nil"/>
              <w:bottom w:val="single" w:sz="4" w:space="0" w:color="auto"/>
              <w:right w:val="nil"/>
            </w:tcBorders>
            <w:noWrap/>
            <w:vAlign w:val="bottom"/>
            <w:hideMark/>
          </w:tcPr>
          <w:p w14:paraId="43A3BFE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3" w:type="dxa"/>
            <w:tcBorders>
              <w:top w:val="single" w:sz="4" w:space="0" w:color="auto"/>
              <w:left w:val="nil"/>
              <w:bottom w:val="single" w:sz="4" w:space="0" w:color="auto"/>
              <w:right w:val="nil"/>
            </w:tcBorders>
            <w:noWrap/>
            <w:vAlign w:val="bottom"/>
            <w:hideMark/>
          </w:tcPr>
          <w:p w14:paraId="7C06B3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2,137</w:t>
            </w:r>
          </w:p>
        </w:tc>
        <w:tc>
          <w:tcPr>
            <w:tcW w:w="268" w:type="dxa"/>
            <w:tcBorders>
              <w:top w:val="single" w:sz="4" w:space="0" w:color="auto"/>
              <w:left w:val="nil"/>
              <w:bottom w:val="single" w:sz="4" w:space="0" w:color="auto"/>
              <w:right w:val="nil"/>
            </w:tcBorders>
            <w:noWrap/>
            <w:vAlign w:val="bottom"/>
            <w:hideMark/>
          </w:tcPr>
          <w:p w14:paraId="281C404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6" w:type="dxa"/>
            <w:tcBorders>
              <w:top w:val="single" w:sz="4" w:space="0" w:color="auto"/>
              <w:left w:val="nil"/>
              <w:bottom w:val="single" w:sz="4" w:space="0" w:color="auto"/>
              <w:right w:val="nil"/>
            </w:tcBorders>
            <w:noWrap/>
            <w:vAlign w:val="bottom"/>
            <w:hideMark/>
          </w:tcPr>
          <w:p w14:paraId="5EDA5B2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344</w:t>
            </w:r>
          </w:p>
        </w:tc>
        <w:tc>
          <w:tcPr>
            <w:tcW w:w="268" w:type="dxa"/>
            <w:tcBorders>
              <w:top w:val="single" w:sz="4" w:space="0" w:color="auto"/>
              <w:left w:val="nil"/>
              <w:bottom w:val="single" w:sz="4" w:space="0" w:color="auto"/>
              <w:right w:val="nil"/>
            </w:tcBorders>
            <w:noWrap/>
            <w:vAlign w:val="bottom"/>
            <w:hideMark/>
          </w:tcPr>
          <w:p w14:paraId="79E8AB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6" w:type="dxa"/>
            <w:tcBorders>
              <w:top w:val="single" w:sz="4" w:space="0" w:color="auto"/>
              <w:left w:val="nil"/>
              <w:bottom w:val="single" w:sz="4" w:space="0" w:color="auto"/>
              <w:right w:val="nil"/>
            </w:tcBorders>
            <w:noWrap/>
            <w:vAlign w:val="bottom"/>
            <w:hideMark/>
          </w:tcPr>
          <w:p w14:paraId="6E0686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9,047</w:t>
            </w:r>
          </w:p>
        </w:tc>
      </w:tr>
      <w:tr w:rsidR="003136BF" w:rsidRPr="00777A0B" w14:paraId="7C65283E" w14:textId="77777777">
        <w:trPr>
          <w:trHeight w:val="265"/>
        </w:trPr>
        <w:tc>
          <w:tcPr>
            <w:tcW w:w="503" w:type="dxa"/>
            <w:tcBorders>
              <w:top w:val="nil"/>
              <w:left w:val="nil"/>
              <w:bottom w:val="nil"/>
              <w:right w:val="nil"/>
            </w:tcBorders>
            <w:noWrap/>
            <w:vAlign w:val="bottom"/>
            <w:hideMark/>
          </w:tcPr>
          <w:p w14:paraId="42E6BB0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28A25AAE"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777D9C33" w14:textId="77777777" w:rsidR="003136BF" w:rsidRPr="00777A0B" w:rsidRDefault="003136BF">
            <w:pPr>
              <w:spacing w:after="0" w:line="240" w:lineRule="auto"/>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28DE4C50"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73224F3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0646972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5D216B7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3" w:type="dxa"/>
            <w:tcBorders>
              <w:top w:val="nil"/>
              <w:left w:val="nil"/>
              <w:bottom w:val="nil"/>
              <w:right w:val="nil"/>
            </w:tcBorders>
            <w:noWrap/>
            <w:vAlign w:val="bottom"/>
            <w:hideMark/>
          </w:tcPr>
          <w:p w14:paraId="6623915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7D8B6E6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691831C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603B560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5F5FE1C5"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B672A26" w14:textId="77777777">
        <w:trPr>
          <w:trHeight w:val="265"/>
        </w:trPr>
        <w:tc>
          <w:tcPr>
            <w:tcW w:w="503" w:type="dxa"/>
            <w:tcBorders>
              <w:top w:val="nil"/>
              <w:left w:val="nil"/>
              <w:bottom w:val="nil"/>
              <w:right w:val="nil"/>
            </w:tcBorders>
            <w:noWrap/>
            <w:vAlign w:val="bottom"/>
            <w:hideMark/>
          </w:tcPr>
          <w:p w14:paraId="4FC5BF0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186" w:type="dxa"/>
            <w:tcBorders>
              <w:top w:val="nil"/>
              <w:left w:val="nil"/>
              <w:bottom w:val="nil"/>
              <w:right w:val="nil"/>
            </w:tcBorders>
            <w:noWrap/>
            <w:vAlign w:val="bottom"/>
            <w:hideMark/>
          </w:tcPr>
          <w:p w14:paraId="703DFD41"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Depreciation</w:t>
            </w:r>
          </w:p>
        </w:tc>
        <w:tc>
          <w:tcPr>
            <w:tcW w:w="259" w:type="dxa"/>
            <w:tcBorders>
              <w:top w:val="nil"/>
              <w:left w:val="nil"/>
              <w:bottom w:val="nil"/>
              <w:right w:val="nil"/>
            </w:tcBorders>
            <w:noWrap/>
            <w:vAlign w:val="bottom"/>
            <w:hideMark/>
          </w:tcPr>
          <w:p w14:paraId="152989AC"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62" w:type="dxa"/>
            <w:tcBorders>
              <w:top w:val="nil"/>
              <w:left w:val="nil"/>
              <w:bottom w:val="nil"/>
              <w:right w:val="nil"/>
            </w:tcBorders>
            <w:noWrap/>
            <w:vAlign w:val="bottom"/>
            <w:hideMark/>
          </w:tcPr>
          <w:p w14:paraId="7593440D"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2DA6AC3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6E2ABAB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784AB3E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3" w:type="dxa"/>
            <w:tcBorders>
              <w:top w:val="nil"/>
              <w:left w:val="nil"/>
              <w:bottom w:val="nil"/>
              <w:right w:val="nil"/>
            </w:tcBorders>
            <w:noWrap/>
            <w:vAlign w:val="bottom"/>
            <w:hideMark/>
          </w:tcPr>
          <w:p w14:paraId="64E5B88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5BE60C9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237E7B2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4647C07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49AF76A3"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C0DC7B2" w14:textId="77777777">
        <w:trPr>
          <w:trHeight w:val="265"/>
        </w:trPr>
        <w:tc>
          <w:tcPr>
            <w:tcW w:w="503" w:type="dxa"/>
            <w:tcBorders>
              <w:top w:val="nil"/>
              <w:left w:val="nil"/>
              <w:bottom w:val="nil"/>
              <w:right w:val="nil"/>
            </w:tcBorders>
            <w:noWrap/>
            <w:vAlign w:val="bottom"/>
            <w:hideMark/>
          </w:tcPr>
          <w:p w14:paraId="6FC8D2F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186" w:type="dxa"/>
            <w:tcBorders>
              <w:top w:val="nil"/>
              <w:left w:val="nil"/>
              <w:bottom w:val="nil"/>
              <w:right w:val="nil"/>
            </w:tcBorders>
            <w:noWrap/>
            <w:vAlign w:val="bottom"/>
            <w:hideMark/>
          </w:tcPr>
          <w:p w14:paraId="06521B96"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16F8F27B" w14:textId="77777777" w:rsidR="003136BF" w:rsidRPr="00777A0B" w:rsidRDefault="003136BF">
            <w:pPr>
              <w:spacing w:after="0" w:line="240" w:lineRule="auto"/>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677B19DE"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789C5AE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2158100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4A6CD58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3" w:type="dxa"/>
            <w:tcBorders>
              <w:top w:val="nil"/>
              <w:left w:val="nil"/>
              <w:bottom w:val="nil"/>
              <w:right w:val="nil"/>
            </w:tcBorders>
            <w:noWrap/>
            <w:vAlign w:val="bottom"/>
            <w:hideMark/>
          </w:tcPr>
          <w:p w14:paraId="4C47AFB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752C26D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39DAE48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1D7D70B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70594736"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55F0AF3" w14:textId="77777777">
        <w:trPr>
          <w:trHeight w:val="265"/>
        </w:trPr>
        <w:tc>
          <w:tcPr>
            <w:tcW w:w="503" w:type="dxa"/>
            <w:tcBorders>
              <w:top w:val="nil"/>
              <w:left w:val="nil"/>
              <w:bottom w:val="nil"/>
              <w:right w:val="nil"/>
            </w:tcBorders>
            <w:noWrap/>
            <w:vAlign w:val="bottom"/>
            <w:hideMark/>
          </w:tcPr>
          <w:p w14:paraId="27B2D2D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186" w:type="dxa"/>
            <w:tcBorders>
              <w:top w:val="nil"/>
              <w:left w:val="nil"/>
              <w:bottom w:val="nil"/>
              <w:right w:val="nil"/>
            </w:tcBorders>
            <w:noWrap/>
            <w:vAlign w:val="bottom"/>
            <w:hideMark/>
          </w:tcPr>
          <w:p w14:paraId="124FD13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259" w:type="dxa"/>
            <w:tcBorders>
              <w:top w:val="nil"/>
              <w:left w:val="nil"/>
              <w:bottom w:val="nil"/>
              <w:right w:val="nil"/>
            </w:tcBorders>
            <w:noWrap/>
            <w:vAlign w:val="bottom"/>
            <w:hideMark/>
          </w:tcPr>
          <w:p w14:paraId="1B19BA3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4508BEC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(1,528)</w:t>
            </w:r>
          </w:p>
        </w:tc>
        <w:tc>
          <w:tcPr>
            <w:tcW w:w="268" w:type="dxa"/>
            <w:tcBorders>
              <w:top w:val="nil"/>
              <w:left w:val="nil"/>
              <w:bottom w:val="nil"/>
              <w:right w:val="nil"/>
            </w:tcBorders>
            <w:noWrap/>
            <w:vAlign w:val="bottom"/>
            <w:hideMark/>
          </w:tcPr>
          <w:p w14:paraId="7B8B64A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2DA159B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w:t>
            </w:r>
          </w:p>
        </w:tc>
        <w:tc>
          <w:tcPr>
            <w:tcW w:w="268" w:type="dxa"/>
            <w:tcBorders>
              <w:top w:val="nil"/>
              <w:left w:val="nil"/>
              <w:bottom w:val="nil"/>
              <w:right w:val="nil"/>
            </w:tcBorders>
            <w:noWrap/>
            <w:vAlign w:val="bottom"/>
            <w:hideMark/>
          </w:tcPr>
          <w:p w14:paraId="21FCD0A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7ADC549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71A686E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1C92994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(264)</w:t>
            </w:r>
          </w:p>
        </w:tc>
        <w:tc>
          <w:tcPr>
            <w:tcW w:w="268" w:type="dxa"/>
            <w:tcBorders>
              <w:top w:val="nil"/>
              <w:left w:val="nil"/>
              <w:bottom w:val="nil"/>
              <w:right w:val="nil"/>
            </w:tcBorders>
            <w:noWrap/>
            <w:vAlign w:val="bottom"/>
            <w:hideMark/>
          </w:tcPr>
          <w:p w14:paraId="3F0FCDC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5C571F7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(1,809)</w:t>
            </w:r>
          </w:p>
        </w:tc>
      </w:tr>
      <w:tr w:rsidR="003136BF" w:rsidRPr="00777A0B" w14:paraId="2F8899A6" w14:textId="77777777">
        <w:trPr>
          <w:trHeight w:val="265"/>
        </w:trPr>
        <w:tc>
          <w:tcPr>
            <w:tcW w:w="503" w:type="dxa"/>
            <w:tcBorders>
              <w:top w:val="nil"/>
              <w:left w:val="nil"/>
              <w:bottom w:val="nil"/>
              <w:right w:val="nil"/>
            </w:tcBorders>
            <w:noWrap/>
            <w:vAlign w:val="bottom"/>
            <w:hideMark/>
          </w:tcPr>
          <w:p w14:paraId="7A33C34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2ED73AB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on acquisition </w:t>
            </w:r>
          </w:p>
        </w:tc>
        <w:tc>
          <w:tcPr>
            <w:tcW w:w="259" w:type="dxa"/>
            <w:tcBorders>
              <w:top w:val="nil"/>
              <w:left w:val="nil"/>
              <w:bottom w:val="nil"/>
              <w:right w:val="nil"/>
            </w:tcBorders>
            <w:noWrap/>
            <w:vAlign w:val="bottom"/>
            <w:hideMark/>
          </w:tcPr>
          <w:p w14:paraId="11F4095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5A175BC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(92)</w:t>
            </w:r>
          </w:p>
        </w:tc>
        <w:tc>
          <w:tcPr>
            <w:tcW w:w="268" w:type="dxa"/>
            <w:tcBorders>
              <w:top w:val="nil"/>
              <w:left w:val="nil"/>
              <w:bottom w:val="nil"/>
              <w:right w:val="nil"/>
            </w:tcBorders>
            <w:noWrap/>
            <w:vAlign w:val="bottom"/>
            <w:hideMark/>
          </w:tcPr>
          <w:p w14:paraId="4D28767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2456CF7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(37)</w:t>
            </w:r>
          </w:p>
        </w:tc>
        <w:tc>
          <w:tcPr>
            <w:tcW w:w="268" w:type="dxa"/>
            <w:tcBorders>
              <w:top w:val="nil"/>
              <w:left w:val="nil"/>
              <w:bottom w:val="nil"/>
              <w:right w:val="nil"/>
            </w:tcBorders>
            <w:noWrap/>
            <w:vAlign w:val="bottom"/>
            <w:hideMark/>
          </w:tcPr>
          <w:p w14:paraId="3162B0B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3222798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6F9D25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7AB2C52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(36)</w:t>
            </w:r>
          </w:p>
        </w:tc>
        <w:tc>
          <w:tcPr>
            <w:tcW w:w="268" w:type="dxa"/>
            <w:tcBorders>
              <w:top w:val="nil"/>
              <w:left w:val="nil"/>
              <w:bottom w:val="nil"/>
              <w:right w:val="nil"/>
            </w:tcBorders>
            <w:noWrap/>
            <w:vAlign w:val="bottom"/>
            <w:hideMark/>
          </w:tcPr>
          <w:p w14:paraId="3743613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2EF6077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(165)</w:t>
            </w:r>
          </w:p>
        </w:tc>
      </w:tr>
      <w:tr w:rsidR="003136BF" w:rsidRPr="00777A0B" w14:paraId="3986D0E1" w14:textId="77777777">
        <w:trPr>
          <w:trHeight w:val="265"/>
        </w:trPr>
        <w:tc>
          <w:tcPr>
            <w:tcW w:w="503" w:type="dxa"/>
            <w:tcBorders>
              <w:top w:val="nil"/>
              <w:left w:val="nil"/>
              <w:bottom w:val="nil"/>
              <w:right w:val="nil"/>
            </w:tcBorders>
            <w:noWrap/>
            <w:vAlign w:val="bottom"/>
            <w:hideMark/>
          </w:tcPr>
          <w:p w14:paraId="267B4B1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62FCD71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Disposals </w:t>
            </w:r>
          </w:p>
        </w:tc>
        <w:tc>
          <w:tcPr>
            <w:tcW w:w="259" w:type="dxa"/>
            <w:tcBorders>
              <w:top w:val="nil"/>
              <w:left w:val="nil"/>
              <w:bottom w:val="nil"/>
              <w:right w:val="nil"/>
            </w:tcBorders>
            <w:noWrap/>
            <w:vAlign w:val="bottom"/>
            <w:hideMark/>
          </w:tcPr>
          <w:p w14:paraId="18D4ABD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31D0C4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310A60F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7637494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42044A8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39AB9CA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07A6297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0C9239F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39</w:t>
            </w:r>
          </w:p>
        </w:tc>
        <w:tc>
          <w:tcPr>
            <w:tcW w:w="268" w:type="dxa"/>
            <w:tcBorders>
              <w:top w:val="nil"/>
              <w:left w:val="nil"/>
              <w:bottom w:val="nil"/>
              <w:right w:val="nil"/>
            </w:tcBorders>
            <w:noWrap/>
            <w:vAlign w:val="bottom"/>
            <w:hideMark/>
          </w:tcPr>
          <w:p w14:paraId="60C669E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36D8E2F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39</w:t>
            </w:r>
          </w:p>
        </w:tc>
      </w:tr>
      <w:tr w:rsidR="003136BF" w:rsidRPr="00777A0B" w14:paraId="34236296" w14:textId="77777777">
        <w:trPr>
          <w:trHeight w:val="265"/>
        </w:trPr>
        <w:tc>
          <w:tcPr>
            <w:tcW w:w="503" w:type="dxa"/>
            <w:tcBorders>
              <w:top w:val="nil"/>
              <w:left w:val="nil"/>
              <w:bottom w:val="nil"/>
              <w:right w:val="nil"/>
            </w:tcBorders>
            <w:noWrap/>
            <w:vAlign w:val="bottom"/>
            <w:hideMark/>
          </w:tcPr>
          <w:p w14:paraId="04080A5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4381E48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Charge for the period</w:t>
            </w:r>
          </w:p>
        </w:tc>
        <w:tc>
          <w:tcPr>
            <w:tcW w:w="259" w:type="dxa"/>
            <w:tcBorders>
              <w:top w:val="nil"/>
              <w:left w:val="nil"/>
              <w:bottom w:val="nil"/>
              <w:right w:val="nil"/>
            </w:tcBorders>
            <w:noWrap/>
            <w:vAlign w:val="bottom"/>
            <w:hideMark/>
          </w:tcPr>
          <w:p w14:paraId="6928F3F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632464A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(354)</w:t>
            </w:r>
          </w:p>
        </w:tc>
        <w:tc>
          <w:tcPr>
            <w:tcW w:w="268" w:type="dxa"/>
            <w:tcBorders>
              <w:top w:val="nil"/>
              <w:left w:val="nil"/>
              <w:bottom w:val="nil"/>
              <w:right w:val="nil"/>
            </w:tcBorders>
            <w:noWrap/>
            <w:vAlign w:val="bottom"/>
            <w:hideMark/>
          </w:tcPr>
          <w:p w14:paraId="0635782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4C4EB60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(24)</w:t>
            </w:r>
          </w:p>
        </w:tc>
        <w:tc>
          <w:tcPr>
            <w:tcW w:w="268" w:type="dxa"/>
            <w:tcBorders>
              <w:top w:val="nil"/>
              <w:left w:val="nil"/>
              <w:bottom w:val="nil"/>
              <w:right w:val="nil"/>
            </w:tcBorders>
            <w:noWrap/>
            <w:vAlign w:val="bottom"/>
            <w:hideMark/>
          </w:tcPr>
          <w:p w14:paraId="02A9DFD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49FC346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6B727D2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2239159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(38)</w:t>
            </w:r>
          </w:p>
        </w:tc>
        <w:tc>
          <w:tcPr>
            <w:tcW w:w="268" w:type="dxa"/>
            <w:tcBorders>
              <w:top w:val="nil"/>
              <w:left w:val="nil"/>
              <w:bottom w:val="nil"/>
              <w:right w:val="nil"/>
            </w:tcBorders>
            <w:noWrap/>
            <w:vAlign w:val="bottom"/>
            <w:hideMark/>
          </w:tcPr>
          <w:p w14:paraId="02FD3D0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481A4DB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(416)</w:t>
            </w:r>
          </w:p>
        </w:tc>
      </w:tr>
      <w:tr w:rsidR="003136BF" w:rsidRPr="00777A0B" w14:paraId="5F01C649" w14:textId="77777777">
        <w:trPr>
          <w:trHeight w:val="265"/>
        </w:trPr>
        <w:tc>
          <w:tcPr>
            <w:tcW w:w="503" w:type="dxa"/>
            <w:tcBorders>
              <w:top w:val="nil"/>
              <w:left w:val="nil"/>
              <w:bottom w:val="nil"/>
              <w:right w:val="nil"/>
            </w:tcBorders>
            <w:noWrap/>
            <w:vAlign w:val="bottom"/>
            <w:hideMark/>
          </w:tcPr>
          <w:p w14:paraId="4C89D27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5E5BB4A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Transfer</w:t>
            </w:r>
          </w:p>
        </w:tc>
        <w:tc>
          <w:tcPr>
            <w:tcW w:w="259" w:type="dxa"/>
            <w:tcBorders>
              <w:top w:val="nil"/>
              <w:left w:val="nil"/>
              <w:bottom w:val="nil"/>
              <w:right w:val="nil"/>
            </w:tcBorders>
            <w:noWrap/>
            <w:vAlign w:val="bottom"/>
            <w:hideMark/>
          </w:tcPr>
          <w:p w14:paraId="7F2E8F4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383BBFD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673B1FD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2" w:type="dxa"/>
            <w:tcBorders>
              <w:top w:val="nil"/>
              <w:left w:val="nil"/>
              <w:bottom w:val="nil"/>
              <w:right w:val="nil"/>
            </w:tcBorders>
            <w:noWrap/>
            <w:vAlign w:val="bottom"/>
            <w:hideMark/>
          </w:tcPr>
          <w:p w14:paraId="6240CC8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6AF2251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3" w:type="dxa"/>
            <w:tcBorders>
              <w:top w:val="nil"/>
              <w:left w:val="nil"/>
              <w:bottom w:val="nil"/>
              <w:right w:val="nil"/>
            </w:tcBorders>
            <w:noWrap/>
            <w:vAlign w:val="bottom"/>
            <w:hideMark/>
          </w:tcPr>
          <w:p w14:paraId="6685ADF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sz w:val="20"/>
                <w:szCs w:val="20"/>
                <w:lang w:eastAsia="en-GB"/>
              </w:rPr>
              <w:t>(</w:t>
            </w:r>
            <w:r w:rsidRPr="00777A0B">
              <w:rPr>
                <w:rFonts w:ascii="Calibri" w:eastAsia="Times New Roman" w:hAnsi="Calibri" w:cs="Calibri"/>
                <w:color w:val="000000"/>
                <w:sz w:val="20"/>
                <w:szCs w:val="20"/>
                <w:lang w:eastAsia="en-GB"/>
              </w:rPr>
              <w:t>188)</w:t>
            </w:r>
          </w:p>
        </w:tc>
        <w:tc>
          <w:tcPr>
            <w:tcW w:w="268" w:type="dxa"/>
            <w:tcBorders>
              <w:top w:val="nil"/>
              <w:left w:val="nil"/>
              <w:bottom w:val="nil"/>
              <w:right w:val="nil"/>
            </w:tcBorders>
            <w:noWrap/>
            <w:vAlign w:val="bottom"/>
            <w:hideMark/>
          </w:tcPr>
          <w:p w14:paraId="3170731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41FC0B5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8" w:type="dxa"/>
            <w:tcBorders>
              <w:top w:val="nil"/>
              <w:left w:val="nil"/>
              <w:bottom w:val="nil"/>
              <w:right w:val="nil"/>
            </w:tcBorders>
            <w:noWrap/>
            <w:vAlign w:val="bottom"/>
            <w:hideMark/>
          </w:tcPr>
          <w:p w14:paraId="7D4B646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6" w:type="dxa"/>
            <w:tcBorders>
              <w:top w:val="nil"/>
              <w:left w:val="nil"/>
              <w:bottom w:val="nil"/>
              <w:right w:val="nil"/>
            </w:tcBorders>
            <w:noWrap/>
            <w:vAlign w:val="bottom"/>
            <w:hideMark/>
          </w:tcPr>
          <w:p w14:paraId="50581A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(188)</w:t>
            </w:r>
          </w:p>
        </w:tc>
      </w:tr>
      <w:tr w:rsidR="003136BF" w:rsidRPr="00777A0B" w14:paraId="43F95189" w14:textId="77777777">
        <w:trPr>
          <w:trHeight w:val="265"/>
        </w:trPr>
        <w:tc>
          <w:tcPr>
            <w:tcW w:w="503" w:type="dxa"/>
            <w:tcBorders>
              <w:top w:val="nil"/>
              <w:left w:val="nil"/>
              <w:bottom w:val="nil"/>
              <w:right w:val="nil"/>
            </w:tcBorders>
            <w:noWrap/>
            <w:vAlign w:val="bottom"/>
            <w:hideMark/>
          </w:tcPr>
          <w:p w14:paraId="6220C2C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1DDD011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30 June 2025</w:t>
            </w:r>
          </w:p>
        </w:tc>
        <w:tc>
          <w:tcPr>
            <w:tcW w:w="259" w:type="dxa"/>
            <w:tcBorders>
              <w:top w:val="nil"/>
              <w:left w:val="nil"/>
              <w:bottom w:val="nil"/>
              <w:right w:val="nil"/>
            </w:tcBorders>
            <w:noWrap/>
            <w:vAlign w:val="bottom"/>
            <w:hideMark/>
          </w:tcPr>
          <w:p w14:paraId="4280B7E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2" w:type="dxa"/>
            <w:tcBorders>
              <w:top w:val="single" w:sz="4" w:space="0" w:color="auto"/>
              <w:left w:val="nil"/>
              <w:bottom w:val="single" w:sz="4" w:space="0" w:color="auto"/>
              <w:right w:val="nil"/>
            </w:tcBorders>
            <w:noWrap/>
            <w:vAlign w:val="bottom"/>
            <w:hideMark/>
          </w:tcPr>
          <w:p w14:paraId="5F1C419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(1,974)</w:t>
            </w:r>
          </w:p>
        </w:tc>
        <w:tc>
          <w:tcPr>
            <w:tcW w:w="268" w:type="dxa"/>
            <w:tcBorders>
              <w:top w:val="single" w:sz="4" w:space="0" w:color="auto"/>
              <w:left w:val="nil"/>
              <w:bottom w:val="single" w:sz="4" w:space="0" w:color="auto"/>
              <w:right w:val="nil"/>
            </w:tcBorders>
            <w:noWrap/>
            <w:vAlign w:val="bottom"/>
            <w:hideMark/>
          </w:tcPr>
          <w:p w14:paraId="5A0CC61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2" w:type="dxa"/>
            <w:tcBorders>
              <w:top w:val="single" w:sz="4" w:space="0" w:color="auto"/>
              <w:left w:val="nil"/>
              <w:bottom w:val="single" w:sz="4" w:space="0" w:color="auto"/>
              <w:right w:val="nil"/>
            </w:tcBorders>
            <w:noWrap/>
            <w:vAlign w:val="bottom"/>
            <w:hideMark/>
          </w:tcPr>
          <w:p w14:paraId="3718862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(78)</w:t>
            </w:r>
          </w:p>
        </w:tc>
        <w:tc>
          <w:tcPr>
            <w:tcW w:w="268" w:type="dxa"/>
            <w:tcBorders>
              <w:top w:val="single" w:sz="4" w:space="0" w:color="auto"/>
              <w:left w:val="nil"/>
              <w:bottom w:val="single" w:sz="4" w:space="0" w:color="auto"/>
              <w:right w:val="nil"/>
            </w:tcBorders>
            <w:noWrap/>
            <w:vAlign w:val="bottom"/>
            <w:hideMark/>
          </w:tcPr>
          <w:p w14:paraId="42E01EB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3" w:type="dxa"/>
            <w:tcBorders>
              <w:top w:val="single" w:sz="4" w:space="0" w:color="auto"/>
              <w:left w:val="nil"/>
              <w:bottom w:val="single" w:sz="4" w:space="0" w:color="auto"/>
              <w:right w:val="nil"/>
            </w:tcBorders>
            <w:noWrap/>
            <w:vAlign w:val="bottom"/>
            <w:hideMark/>
          </w:tcPr>
          <w:p w14:paraId="2B06954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(188)</w:t>
            </w:r>
          </w:p>
        </w:tc>
        <w:tc>
          <w:tcPr>
            <w:tcW w:w="268" w:type="dxa"/>
            <w:tcBorders>
              <w:top w:val="single" w:sz="4" w:space="0" w:color="auto"/>
              <w:left w:val="nil"/>
              <w:bottom w:val="single" w:sz="4" w:space="0" w:color="auto"/>
              <w:right w:val="nil"/>
            </w:tcBorders>
            <w:noWrap/>
            <w:vAlign w:val="bottom"/>
            <w:hideMark/>
          </w:tcPr>
          <w:p w14:paraId="36991C2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6" w:type="dxa"/>
            <w:tcBorders>
              <w:top w:val="single" w:sz="4" w:space="0" w:color="auto"/>
              <w:left w:val="nil"/>
              <w:bottom w:val="single" w:sz="4" w:space="0" w:color="auto"/>
              <w:right w:val="nil"/>
            </w:tcBorders>
            <w:noWrap/>
            <w:vAlign w:val="bottom"/>
            <w:hideMark/>
          </w:tcPr>
          <w:p w14:paraId="2ADAFFA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(299)</w:t>
            </w:r>
          </w:p>
        </w:tc>
        <w:tc>
          <w:tcPr>
            <w:tcW w:w="268" w:type="dxa"/>
            <w:tcBorders>
              <w:top w:val="single" w:sz="4" w:space="0" w:color="auto"/>
              <w:left w:val="nil"/>
              <w:bottom w:val="single" w:sz="4" w:space="0" w:color="auto"/>
              <w:right w:val="nil"/>
            </w:tcBorders>
            <w:noWrap/>
            <w:vAlign w:val="bottom"/>
            <w:hideMark/>
          </w:tcPr>
          <w:p w14:paraId="2E8F906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6" w:type="dxa"/>
            <w:tcBorders>
              <w:top w:val="single" w:sz="4" w:space="0" w:color="auto"/>
              <w:left w:val="nil"/>
              <w:bottom w:val="single" w:sz="4" w:space="0" w:color="auto"/>
              <w:right w:val="nil"/>
            </w:tcBorders>
            <w:noWrap/>
            <w:vAlign w:val="bottom"/>
            <w:hideMark/>
          </w:tcPr>
          <w:p w14:paraId="54A473B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(2,539)</w:t>
            </w:r>
          </w:p>
        </w:tc>
      </w:tr>
      <w:tr w:rsidR="003136BF" w:rsidRPr="00777A0B" w14:paraId="692A3FF2" w14:textId="77777777">
        <w:trPr>
          <w:trHeight w:val="265"/>
        </w:trPr>
        <w:tc>
          <w:tcPr>
            <w:tcW w:w="503" w:type="dxa"/>
            <w:tcBorders>
              <w:top w:val="nil"/>
              <w:left w:val="nil"/>
              <w:bottom w:val="nil"/>
              <w:right w:val="nil"/>
            </w:tcBorders>
            <w:noWrap/>
            <w:vAlign w:val="bottom"/>
            <w:hideMark/>
          </w:tcPr>
          <w:p w14:paraId="4EB9C4D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186" w:type="dxa"/>
            <w:tcBorders>
              <w:top w:val="nil"/>
              <w:left w:val="nil"/>
              <w:bottom w:val="nil"/>
              <w:right w:val="nil"/>
            </w:tcBorders>
            <w:noWrap/>
            <w:vAlign w:val="bottom"/>
            <w:hideMark/>
          </w:tcPr>
          <w:p w14:paraId="47C25928" w14:textId="77777777" w:rsidR="003136BF" w:rsidRPr="00777A0B" w:rsidRDefault="003136BF">
            <w:pPr>
              <w:spacing w:after="0" w:line="240" w:lineRule="auto"/>
              <w:rPr>
                <w:rFonts w:ascii="Calibri" w:eastAsia="Times New Roman" w:hAnsi="Calibri" w:cs="Calibri"/>
                <w:sz w:val="20"/>
                <w:szCs w:val="20"/>
                <w:lang w:eastAsia="en-GB"/>
              </w:rPr>
            </w:pPr>
          </w:p>
        </w:tc>
        <w:tc>
          <w:tcPr>
            <w:tcW w:w="259" w:type="dxa"/>
            <w:tcBorders>
              <w:top w:val="nil"/>
              <w:left w:val="nil"/>
              <w:bottom w:val="nil"/>
              <w:right w:val="nil"/>
            </w:tcBorders>
            <w:noWrap/>
            <w:vAlign w:val="bottom"/>
            <w:hideMark/>
          </w:tcPr>
          <w:p w14:paraId="05E32B93" w14:textId="77777777" w:rsidR="003136BF" w:rsidRPr="00777A0B" w:rsidRDefault="003136BF">
            <w:pPr>
              <w:spacing w:after="0" w:line="240" w:lineRule="auto"/>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770B6A49"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0BF9621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7934D1A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7A5C414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3" w:type="dxa"/>
            <w:tcBorders>
              <w:top w:val="nil"/>
              <w:left w:val="nil"/>
              <w:bottom w:val="nil"/>
              <w:right w:val="nil"/>
            </w:tcBorders>
            <w:noWrap/>
            <w:vAlign w:val="bottom"/>
            <w:hideMark/>
          </w:tcPr>
          <w:p w14:paraId="4040DE1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1394F31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543EB84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053096D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3416C903"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3F774F3" w14:textId="77777777">
        <w:trPr>
          <w:trHeight w:val="265"/>
        </w:trPr>
        <w:tc>
          <w:tcPr>
            <w:tcW w:w="503" w:type="dxa"/>
            <w:tcBorders>
              <w:top w:val="nil"/>
              <w:left w:val="nil"/>
              <w:bottom w:val="nil"/>
              <w:right w:val="nil"/>
            </w:tcBorders>
            <w:noWrap/>
            <w:vAlign w:val="bottom"/>
            <w:hideMark/>
          </w:tcPr>
          <w:p w14:paraId="14E4082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186" w:type="dxa"/>
            <w:tcBorders>
              <w:top w:val="nil"/>
              <w:left w:val="nil"/>
              <w:bottom w:val="nil"/>
              <w:right w:val="nil"/>
            </w:tcBorders>
            <w:noWrap/>
            <w:vAlign w:val="bottom"/>
            <w:hideMark/>
          </w:tcPr>
          <w:p w14:paraId="0B1A50FC"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book value </w:t>
            </w:r>
          </w:p>
        </w:tc>
        <w:tc>
          <w:tcPr>
            <w:tcW w:w="259" w:type="dxa"/>
            <w:tcBorders>
              <w:top w:val="nil"/>
              <w:left w:val="nil"/>
              <w:bottom w:val="nil"/>
              <w:right w:val="nil"/>
            </w:tcBorders>
            <w:noWrap/>
            <w:vAlign w:val="bottom"/>
            <w:hideMark/>
          </w:tcPr>
          <w:p w14:paraId="0BA19497"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62" w:type="dxa"/>
            <w:tcBorders>
              <w:top w:val="nil"/>
              <w:left w:val="nil"/>
              <w:bottom w:val="nil"/>
              <w:right w:val="nil"/>
            </w:tcBorders>
            <w:noWrap/>
            <w:vAlign w:val="bottom"/>
            <w:hideMark/>
          </w:tcPr>
          <w:p w14:paraId="50CE0B71" w14:textId="77777777" w:rsidR="003136BF" w:rsidRPr="00777A0B" w:rsidRDefault="003136BF">
            <w:pPr>
              <w:spacing w:after="0" w:line="240" w:lineRule="auto"/>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0B99DCC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2" w:type="dxa"/>
            <w:tcBorders>
              <w:top w:val="nil"/>
              <w:left w:val="nil"/>
              <w:bottom w:val="nil"/>
              <w:right w:val="nil"/>
            </w:tcBorders>
            <w:noWrap/>
            <w:vAlign w:val="bottom"/>
            <w:hideMark/>
          </w:tcPr>
          <w:p w14:paraId="28B8436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3FFF3A6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3" w:type="dxa"/>
            <w:tcBorders>
              <w:top w:val="nil"/>
              <w:left w:val="nil"/>
              <w:bottom w:val="nil"/>
              <w:right w:val="nil"/>
            </w:tcBorders>
            <w:noWrap/>
            <w:vAlign w:val="bottom"/>
            <w:hideMark/>
          </w:tcPr>
          <w:p w14:paraId="3D6FABA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0017F3C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31F05DF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8" w:type="dxa"/>
            <w:tcBorders>
              <w:top w:val="nil"/>
              <w:left w:val="nil"/>
              <w:bottom w:val="nil"/>
              <w:right w:val="nil"/>
            </w:tcBorders>
            <w:noWrap/>
            <w:vAlign w:val="bottom"/>
            <w:hideMark/>
          </w:tcPr>
          <w:p w14:paraId="6D52389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66" w:type="dxa"/>
            <w:tcBorders>
              <w:top w:val="nil"/>
              <w:left w:val="nil"/>
              <w:bottom w:val="nil"/>
              <w:right w:val="nil"/>
            </w:tcBorders>
            <w:noWrap/>
            <w:vAlign w:val="bottom"/>
            <w:hideMark/>
          </w:tcPr>
          <w:p w14:paraId="0652724C"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9FB5B80" w14:textId="77777777">
        <w:trPr>
          <w:trHeight w:val="278"/>
        </w:trPr>
        <w:tc>
          <w:tcPr>
            <w:tcW w:w="503" w:type="dxa"/>
            <w:tcBorders>
              <w:top w:val="nil"/>
              <w:left w:val="nil"/>
              <w:bottom w:val="nil"/>
              <w:right w:val="nil"/>
            </w:tcBorders>
            <w:noWrap/>
            <w:vAlign w:val="bottom"/>
            <w:hideMark/>
          </w:tcPr>
          <w:p w14:paraId="674E4F9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186" w:type="dxa"/>
            <w:tcBorders>
              <w:top w:val="nil"/>
              <w:left w:val="nil"/>
              <w:bottom w:val="nil"/>
              <w:right w:val="nil"/>
            </w:tcBorders>
            <w:noWrap/>
            <w:vAlign w:val="bottom"/>
            <w:hideMark/>
          </w:tcPr>
          <w:p w14:paraId="425122DC"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As at 30 June 2025</w:t>
            </w:r>
          </w:p>
        </w:tc>
        <w:tc>
          <w:tcPr>
            <w:tcW w:w="259" w:type="dxa"/>
            <w:tcBorders>
              <w:top w:val="nil"/>
              <w:left w:val="nil"/>
              <w:bottom w:val="nil"/>
              <w:right w:val="nil"/>
            </w:tcBorders>
            <w:noWrap/>
            <w:vAlign w:val="bottom"/>
            <w:hideMark/>
          </w:tcPr>
          <w:p w14:paraId="3DB3302F"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62" w:type="dxa"/>
            <w:tcBorders>
              <w:top w:val="single" w:sz="4" w:space="0" w:color="auto"/>
              <w:left w:val="nil"/>
              <w:bottom w:val="double" w:sz="6" w:space="0" w:color="auto"/>
              <w:right w:val="nil"/>
            </w:tcBorders>
            <w:noWrap/>
            <w:vAlign w:val="bottom"/>
            <w:hideMark/>
          </w:tcPr>
          <w:p w14:paraId="1E4C41E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4,367</w:t>
            </w:r>
          </w:p>
        </w:tc>
        <w:tc>
          <w:tcPr>
            <w:tcW w:w="268" w:type="dxa"/>
            <w:tcBorders>
              <w:top w:val="single" w:sz="4" w:space="0" w:color="auto"/>
              <w:left w:val="nil"/>
              <w:bottom w:val="double" w:sz="6" w:space="0" w:color="auto"/>
              <w:right w:val="nil"/>
            </w:tcBorders>
            <w:noWrap/>
            <w:vAlign w:val="bottom"/>
            <w:hideMark/>
          </w:tcPr>
          <w:p w14:paraId="6E88478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2" w:type="dxa"/>
            <w:tcBorders>
              <w:top w:val="single" w:sz="4" w:space="0" w:color="auto"/>
              <w:left w:val="nil"/>
              <w:bottom w:val="double" w:sz="6" w:space="0" w:color="auto"/>
              <w:right w:val="nil"/>
            </w:tcBorders>
            <w:noWrap/>
            <w:vAlign w:val="bottom"/>
            <w:hideMark/>
          </w:tcPr>
          <w:p w14:paraId="7D2CEA5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147</w:t>
            </w:r>
          </w:p>
        </w:tc>
        <w:tc>
          <w:tcPr>
            <w:tcW w:w="268" w:type="dxa"/>
            <w:tcBorders>
              <w:top w:val="single" w:sz="4" w:space="0" w:color="auto"/>
              <w:left w:val="nil"/>
              <w:bottom w:val="double" w:sz="6" w:space="0" w:color="auto"/>
              <w:right w:val="nil"/>
            </w:tcBorders>
            <w:noWrap/>
            <w:vAlign w:val="bottom"/>
            <w:hideMark/>
          </w:tcPr>
          <w:p w14:paraId="3F2820B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3" w:type="dxa"/>
            <w:tcBorders>
              <w:top w:val="single" w:sz="4" w:space="0" w:color="auto"/>
              <w:left w:val="nil"/>
              <w:bottom w:val="double" w:sz="6" w:space="0" w:color="auto"/>
              <w:right w:val="nil"/>
            </w:tcBorders>
            <w:noWrap/>
            <w:vAlign w:val="bottom"/>
            <w:hideMark/>
          </w:tcPr>
          <w:p w14:paraId="017CF7F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1,949</w:t>
            </w:r>
          </w:p>
        </w:tc>
        <w:tc>
          <w:tcPr>
            <w:tcW w:w="268" w:type="dxa"/>
            <w:tcBorders>
              <w:top w:val="single" w:sz="4" w:space="0" w:color="auto"/>
              <w:left w:val="nil"/>
              <w:bottom w:val="double" w:sz="6" w:space="0" w:color="auto"/>
              <w:right w:val="nil"/>
            </w:tcBorders>
            <w:noWrap/>
            <w:vAlign w:val="bottom"/>
            <w:hideMark/>
          </w:tcPr>
          <w:p w14:paraId="3241512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6" w:type="dxa"/>
            <w:tcBorders>
              <w:top w:val="single" w:sz="4" w:space="0" w:color="auto"/>
              <w:left w:val="nil"/>
              <w:bottom w:val="double" w:sz="6" w:space="0" w:color="auto"/>
              <w:right w:val="nil"/>
            </w:tcBorders>
            <w:noWrap/>
            <w:vAlign w:val="bottom"/>
            <w:hideMark/>
          </w:tcPr>
          <w:p w14:paraId="0ED385F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45</w:t>
            </w:r>
          </w:p>
        </w:tc>
        <w:tc>
          <w:tcPr>
            <w:tcW w:w="268" w:type="dxa"/>
            <w:tcBorders>
              <w:top w:val="single" w:sz="4" w:space="0" w:color="auto"/>
              <w:left w:val="nil"/>
              <w:bottom w:val="double" w:sz="6" w:space="0" w:color="auto"/>
              <w:right w:val="nil"/>
            </w:tcBorders>
            <w:noWrap/>
            <w:vAlign w:val="bottom"/>
            <w:hideMark/>
          </w:tcPr>
          <w:p w14:paraId="63C6FB3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166" w:type="dxa"/>
            <w:tcBorders>
              <w:top w:val="single" w:sz="4" w:space="0" w:color="auto"/>
              <w:left w:val="nil"/>
              <w:bottom w:val="double" w:sz="6" w:space="0" w:color="auto"/>
              <w:right w:val="nil"/>
            </w:tcBorders>
            <w:noWrap/>
            <w:vAlign w:val="bottom"/>
            <w:hideMark/>
          </w:tcPr>
          <w:p w14:paraId="639FF1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6,508</w:t>
            </w:r>
          </w:p>
        </w:tc>
      </w:tr>
    </w:tbl>
    <w:p w14:paraId="0AF1E165" w14:textId="77777777" w:rsidR="003136BF" w:rsidRPr="00777A0B" w:rsidRDefault="003136BF" w:rsidP="003136BF">
      <w:pPr>
        <w:pStyle w:val="Default"/>
        <w:jc w:val="both"/>
        <w:rPr>
          <w:rFonts w:ascii="Calibri" w:hAnsi="Calibri" w:cs="Calibri"/>
          <w:color w:val="auto"/>
          <w:kern w:val="2"/>
        </w:rPr>
      </w:pPr>
    </w:p>
    <w:tbl>
      <w:tblPr>
        <w:tblW w:w="9499" w:type="dxa"/>
        <w:tblInd w:w="-455" w:type="dxa"/>
        <w:tblLook w:val="04A0" w:firstRow="1" w:lastRow="0" w:firstColumn="1" w:lastColumn="0" w:noHBand="0" w:noVBand="1"/>
      </w:tblPr>
      <w:tblGrid>
        <w:gridCol w:w="554"/>
        <w:gridCol w:w="2370"/>
        <w:gridCol w:w="697"/>
        <w:gridCol w:w="1264"/>
        <w:gridCol w:w="274"/>
        <w:gridCol w:w="1264"/>
        <w:gridCol w:w="274"/>
        <w:gridCol w:w="1264"/>
        <w:gridCol w:w="274"/>
        <w:gridCol w:w="1264"/>
      </w:tblGrid>
      <w:tr w:rsidR="003136BF" w:rsidRPr="00777A0B" w14:paraId="38734929" w14:textId="77777777">
        <w:trPr>
          <w:trHeight w:val="528"/>
        </w:trPr>
        <w:tc>
          <w:tcPr>
            <w:tcW w:w="554" w:type="dxa"/>
            <w:tcBorders>
              <w:top w:val="nil"/>
              <w:left w:val="nil"/>
              <w:bottom w:val="nil"/>
              <w:right w:val="nil"/>
            </w:tcBorders>
            <w:noWrap/>
            <w:vAlign w:val="bottom"/>
            <w:hideMark/>
          </w:tcPr>
          <w:p w14:paraId="7C609363" w14:textId="77777777" w:rsidR="003136BF" w:rsidRPr="00777A0B" w:rsidRDefault="003136BF">
            <w:pPr>
              <w:spacing w:after="0" w:line="240" w:lineRule="auto"/>
              <w:rPr>
                <w:rFonts w:ascii="Calibri" w:eastAsia="Times New Roman" w:hAnsi="Calibri" w:cs="Calibri"/>
                <w:lang w:eastAsia="en-GB"/>
              </w:rPr>
            </w:pPr>
          </w:p>
        </w:tc>
        <w:tc>
          <w:tcPr>
            <w:tcW w:w="2370" w:type="dxa"/>
            <w:tcBorders>
              <w:top w:val="nil"/>
              <w:left w:val="nil"/>
              <w:bottom w:val="nil"/>
              <w:right w:val="nil"/>
            </w:tcBorders>
            <w:noWrap/>
            <w:vAlign w:val="bottom"/>
            <w:hideMark/>
          </w:tcPr>
          <w:p w14:paraId="200349E8" w14:textId="77777777" w:rsidR="003136BF" w:rsidRPr="00777A0B" w:rsidRDefault="003136BF">
            <w:pPr>
              <w:spacing w:after="0" w:line="240" w:lineRule="auto"/>
              <w:rPr>
                <w:rFonts w:ascii="Calibri" w:eastAsia="Times New Roman" w:hAnsi="Calibri" w:cs="Calibri"/>
                <w:sz w:val="20"/>
                <w:szCs w:val="20"/>
                <w:lang w:eastAsia="en-GB"/>
              </w:rPr>
            </w:pPr>
          </w:p>
        </w:tc>
        <w:tc>
          <w:tcPr>
            <w:tcW w:w="697" w:type="dxa"/>
            <w:tcBorders>
              <w:top w:val="nil"/>
              <w:left w:val="nil"/>
              <w:bottom w:val="nil"/>
              <w:right w:val="nil"/>
            </w:tcBorders>
            <w:noWrap/>
            <w:vAlign w:val="bottom"/>
            <w:hideMark/>
          </w:tcPr>
          <w:p w14:paraId="39371662"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vAlign w:val="center"/>
            <w:hideMark/>
          </w:tcPr>
          <w:p w14:paraId="116283EC"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Property </w:t>
            </w:r>
          </w:p>
        </w:tc>
        <w:tc>
          <w:tcPr>
            <w:tcW w:w="274" w:type="dxa"/>
            <w:tcBorders>
              <w:top w:val="nil"/>
              <w:left w:val="nil"/>
              <w:bottom w:val="nil"/>
              <w:right w:val="nil"/>
            </w:tcBorders>
            <w:vAlign w:val="center"/>
            <w:hideMark/>
          </w:tcPr>
          <w:p w14:paraId="0B6BB1CE"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264" w:type="dxa"/>
            <w:tcBorders>
              <w:top w:val="nil"/>
              <w:left w:val="nil"/>
              <w:bottom w:val="nil"/>
              <w:right w:val="nil"/>
            </w:tcBorders>
            <w:vAlign w:val="center"/>
            <w:hideMark/>
          </w:tcPr>
          <w:p w14:paraId="3D90E0BC"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Motor Vehicles</w:t>
            </w:r>
          </w:p>
        </w:tc>
        <w:tc>
          <w:tcPr>
            <w:tcW w:w="274" w:type="dxa"/>
            <w:tcBorders>
              <w:top w:val="nil"/>
              <w:left w:val="nil"/>
              <w:bottom w:val="nil"/>
              <w:right w:val="nil"/>
            </w:tcBorders>
            <w:vAlign w:val="center"/>
            <w:hideMark/>
          </w:tcPr>
          <w:p w14:paraId="7A0A6F46"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264" w:type="dxa"/>
            <w:tcBorders>
              <w:top w:val="nil"/>
              <w:left w:val="nil"/>
              <w:bottom w:val="nil"/>
              <w:right w:val="nil"/>
            </w:tcBorders>
            <w:vAlign w:val="center"/>
            <w:hideMark/>
          </w:tcPr>
          <w:p w14:paraId="7D5BCE9B"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IT equipment </w:t>
            </w:r>
          </w:p>
        </w:tc>
        <w:tc>
          <w:tcPr>
            <w:tcW w:w="274" w:type="dxa"/>
            <w:tcBorders>
              <w:top w:val="nil"/>
              <w:left w:val="nil"/>
              <w:bottom w:val="nil"/>
              <w:right w:val="nil"/>
            </w:tcBorders>
            <w:vAlign w:val="center"/>
            <w:hideMark/>
          </w:tcPr>
          <w:p w14:paraId="46120C04"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1264" w:type="dxa"/>
            <w:tcBorders>
              <w:top w:val="nil"/>
              <w:left w:val="nil"/>
              <w:bottom w:val="nil"/>
              <w:right w:val="nil"/>
            </w:tcBorders>
            <w:vAlign w:val="center"/>
            <w:hideMark/>
          </w:tcPr>
          <w:p w14:paraId="3D63CB19"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Total</w:t>
            </w:r>
          </w:p>
        </w:tc>
      </w:tr>
      <w:tr w:rsidR="003136BF" w:rsidRPr="00777A0B" w14:paraId="3911C929" w14:textId="77777777">
        <w:trPr>
          <w:trHeight w:val="302"/>
        </w:trPr>
        <w:tc>
          <w:tcPr>
            <w:tcW w:w="554" w:type="dxa"/>
            <w:tcBorders>
              <w:top w:val="nil"/>
              <w:left w:val="nil"/>
              <w:bottom w:val="nil"/>
              <w:right w:val="nil"/>
            </w:tcBorders>
            <w:noWrap/>
            <w:vAlign w:val="bottom"/>
            <w:hideMark/>
          </w:tcPr>
          <w:p w14:paraId="39CA83E2"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2370" w:type="dxa"/>
            <w:tcBorders>
              <w:top w:val="nil"/>
              <w:left w:val="nil"/>
              <w:bottom w:val="nil"/>
              <w:right w:val="nil"/>
            </w:tcBorders>
            <w:noWrap/>
            <w:vAlign w:val="bottom"/>
            <w:hideMark/>
          </w:tcPr>
          <w:p w14:paraId="293254B6" w14:textId="77777777" w:rsidR="003136BF" w:rsidRPr="00777A0B" w:rsidRDefault="003136BF">
            <w:pPr>
              <w:spacing w:after="0" w:line="240" w:lineRule="auto"/>
              <w:rPr>
                <w:rFonts w:ascii="Calibri" w:eastAsia="Times New Roman" w:hAnsi="Calibri" w:cs="Calibri"/>
                <w:sz w:val="20"/>
                <w:szCs w:val="20"/>
                <w:lang w:eastAsia="en-GB"/>
              </w:rPr>
            </w:pPr>
          </w:p>
        </w:tc>
        <w:tc>
          <w:tcPr>
            <w:tcW w:w="697" w:type="dxa"/>
            <w:tcBorders>
              <w:top w:val="nil"/>
              <w:left w:val="nil"/>
              <w:bottom w:val="nil"/>
              <w:right w:val="nil"/>
            </w:tcBorders>
            <w:noWrap/>
            <w:vAlign w:val="bottom"/>
            <w:hideMark/>
          </w:tcPr>
          <w:p w14:paraId="0AE89B45"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18994EA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74" w:type="dxa"/>
            <w:tcBorders>
              <w:top w:val="nil"/>
              <w:left w:val="nil"/>
              <w:bottom w:val="nil"/>
              <w:right w:val="nil"/>
            </w:tcBorders>
            <w:vAlign w:val="center"/>
            <w:hideMark/>
          </w:tcPr>
          <w:p w14:paraId="4C6C2DE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64" w:type="dxa"/>
            <w:tcBorders>
              <w:top w:val="nil"/>
              <w:left w:val="nil"/>
              <w:bottom w:val="nil"/>
              <w:right w:val="nil"/>
            </w:tcBorders>
            <w:noWrap/>
            <w:vAlign w:val="bottom"/>
            <w:hideMark/>
          </w:tcPr>
          <w:p w14:paraId="6D2A7FDD"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74" w:type="dxa"/>
            <w:tcBorders>
              <w:top w:val="nil"/>
              <w:left w:val="nil"/>
              <w:bottom w:val="nil"/>
              <w:right w:val="nil"/>
            </w:tcBorders>
            <w:vAlign w:val="center"/>
            <w:hideMark/>
          </w:tcPr>
          <w:p w14:paraId="127825E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64" w:type="dxa"/>
            <w:tcBorders>
              <w:top w:val="nil"/>
              <w:left w:val="nil"/>
              <w:bottom w:val="nil"/>
              <w:right w:val="nil"/>
            </w:tcBorders>
            <w:noWrap/>
            <w:vAlign w:val="bottom"/>
            <w:hideMark/>
          </w:tcPr>
          <w:p w14:paraId="265359C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74" w:type="dxa"/>
            <w:tcBorders>
              <w:top w:val="nil"/>
              <w:left w:val="nil"/>
              <w:bottom w:val="nil"/>
              <w:right w:val="nil"/>
            </w:tcBorders>
            <w:vAlign w:val="center"/>
            <w:hideMark/>
          </w:tcPr>
          <w:p w14:paraId="66A6E91F"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64" w:type="dxa"/>
            <w:tcBorders>
              <w:top w:val="nil"/>
              <w:left w:val="nil"/>
              <w:bottom w:val="nil"/>
              <w:right w:val="nil"/>
            </w:tcBorders>
            <w:noWrap/>
            <w:vAlign w:val="bottom"/>
            <w:hideMark/>
          </w:tcPr>
          <w:p w14:paraId="2C4A4A51"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775D3B2D" w14:textId="77777777">
        <w:trPr>
          <w:trHeight w:val="302"/>
        </w:trPr>
        <w:tc>
          <w:tcPr>
            <w:tcW w:w="554" w:type="dxa"/>
            <w:tcBorders>
              <w:top w:val="nil"/>
              <w:left w:val="nil"/>
              <w:bottom w:val="nil"/>
              <w:right w:val="nil"/>
            </w:tcBorders>
            <w:noWrap/>
            <w:vAlign w:val="bottom"/>
            <w:hideMark/>
          </w:tcPr>
          <w:p w14:paraId="7A5F0B86"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2370" w:type="dxa"/>
            <w:tcBorders>
              <w:top w:val="nil"/>
              <w:left w:val="nil"/>
              <w:bottom w:val="nil"/>
              <w:right w:val="nil"/>
            </w:tcBorders>
            <w:vAlign w:val="bottom"/>
            <w:hideMark/>
          </w:tcPr>
          <w:p w14:paraId="2B4A0785"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Cost</w:t>
            </w:r>
          </w:p>
        </w:tc>
        <w:tc>
          <w:tcPr>
            <w:tcW w:w="697" w:type="dxa"/>
            <w:tcBorders>
              <w:top w:val="nil"/>
              <w:left w:val="nil"/>
              <w:bottom w:val="nil"/>
              <w:right w:val="nil"/>
            </w:tcBorders>
            <w:noWrap/>
            <w:vAlign w:val="bottom"/>
            <w:hideMark/>
          </w:tcPr>
          <w:p w14:paraId="520F4C43"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264" w:type="dxa"/>
            <w:tcBorders>
              <w:top w:val="nil"/>
              <w:left w:val="nil"/>
              <w:bottom w:val="nil"/>
              <w:right w:val="nil"/>
            </w:tcBorders>
            <w:noWrap/>
            <w:vAlign w:val="bottom"/>
            <w:hideMark/>
          </w:tcPr>
          <w:p w14:paraId="2FED831A"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45CB5157"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23FC48BB"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207EE469"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3F0D45A5"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7B3598F0"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523932C3"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445DAF9" w14:textId="77777777">
        <w:trPr>
          <w:trHeight w:val="90"/>
        </w:trPr>
        <w:tc>
          <w:tcPr>
            <w:tcW w:w="554" w:type="dxa"/>
            <w:tcBorders>
              <w:top w:val="nil"/>
              <w:left w:val="nil"/>
              <w:bottom w:val="nil"/>
              <w:right w:val="nil"/>
            </w:tcBorders>
            <w:noWrap/>
            <w:vAlign w:val="bottom"/>
            <w:hideMark/>
          </w:tcPr>
          <w:p w14:paraId="4EB43378" w14:textId="77777777" w:rsidR="003136BF" w:rsidRPr="00777A0B" w:rsidRDefault="003136BF">
            <w:pPr>
              <w:spacing w:after="0" w:line="240" w:lineRule="auto"/>
              <w:rPr>
                <w:rFonts w:ascii="Calibri" w:eastAsia="Times New Roman" w:hAnsi="Calibri" w:cs="Calibri"/>
                <w:sz w:val="20"/>
                <w:szCs w:val="20"/>
                <w:lang w:eastAsia="en-GB"/>
              </w:rPr>
            </w:pPr>
          </w:p>
        </w:tc>
        <w:tc>
          <w:tcPr>
            <w:tcW w:w="2370" w:type="dxa"/>
            <w:tcBorders>
              <w:top w:val="nil"/>
              <w:left w:val="nil"/>
              <w:bottom w:val="nil"/>
              <w:right w:val="nil"/>
            </w:tcBorders>
            <w:noWrap/>
            <w:vAlign w:val="bottom"/>
            <w:hideMark/>
          </w:tcPr>
          <w:p w14:paraId="722761D3" w14:textId="77777777" w:rsidR="003136BF" w:rsidRPr="00777A0B" w:rsidRDefault="003136BF">
            <w:pPr>
              <w:spacing w:after="0" w:line="240" w:lineRule="auto"/>
              <w:rPr>
                <w:rFonts w:ascii="Calibri" w:eastAsia="Times New Roman" w:hAnsi="Calibri" w:cs="Calibri"/>
                <w:sz w:val="20"/>
                <w:szCs w:val="20"/>
                <w:lang w:eastAsia="en-GB"/>
              </w:rPr>
            </w:pPr>
          </w:p>
        </w:tc>
        <w:tc>
          <w:tcPr>
            <w:tcW w:w="697" w:type="dxa"/>
            <w:tcBorders>
              <w:top w:val="nil"/>
              <w:left w:val="nil"/>
              <w:bottom w:val="nil"/>
              <w:right w:val="nil"/>
            </w:tcBorders>
            <w:noWrap/>
            <w:vAlign w:val="bottom"/>
            <w:hideMark/>
          </w:tcPr>
          <w:p w14:paraId="6BE0D6AF"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2B98DB4E"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22221030"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0FD3B48B"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47C1E753"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74D44925"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0F070329"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1B10F2F8"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671331A" w14:textId="77777777">
        <w:trPr>
          <w:trHeight w:val="302"/>
        </w:trPr>
        <w:tc>
          <w:tcPr>
            <w:tcW w:w="554" w:type="dxa"/>
            <w:tcBorders>
              <w:top w:val="nil"/>
              <w:left w:val="nil"/>
              <w:bottom w:val="nil"/>
              <w:right w:val="nil"/>
            </w:tcBorders>
            <w:noWrap/>
            <w:vAlign w:val="bottom"/>
            <w:hideMark/>
          </w:tcPr>
          <w:p w14:paraId="36EE7C37" w14:textId="77777777" w:rsidR="003136BF" w:rsidRPr="00777A0B" w:rsidRDefault="003136BF">
            <w:pPr>
              <w:spacing w:after="0" w:line="240" w:lineRule="auto"/>
              <w:rPr>
                <w:rFonts w:ascii="Calibri" w:eastAsia="Times New Roman" w:hAnsi="Calibri" w:cs="Calibri"/>
                <w:sz w:val="20"/>
                <w:szCs w:val="20"/>
                <w:lang w:eastAsia="en-GB"/>
              </w:rPr>
            </w:pPr>
          </w:p>
        </w:tc>
        <w:tc>
          <w:tcPr>
            <w:tcW w:w="2370" w:type="dxa"/>
            <w:tcBorders>
              <w:top w:val="nil"/>
              <w:left w:val="nil"/>
              <w:bottom w:val="nil"/>
              <w:right w:val="nil"/>
            </w:tcBorders>
            <w:noWrap/>
            <w:vAlign w:val="bottom"/>
            <w:hideMark/>
          </w:tcPr>
          <w:p w14:paraId="76202A4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2023</w:t>
            </w:r>
          </w:p>
        </w:tc>
        <w:tc>
          <w:tcPr>
            <w:tcW w:w="697" w:type="dxa"/>
            <w:tcBorders>
              <w:top w:val="nil"/>
              <w:left w:val="nil"/>
              <w:bottom w:val="nil"/>
              <w:right w:val="nil"/>
            </w:tcBorders>
            <w:noWrap/>
            <w:vAlign w:val="bottom"/>
            <w:hideMark/>
          </w:tcPr>
          <w:p w14:paraId="4B0235D7"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2ED8495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4,078</w:t>
            </w:r>
          </w:p>
        </w:tc>
        <w:tc>
          <w:tcPr>
            <w:tcW w:w="274" w:type="dxa"/>
            <w:tcBorders>
              <w:top w:val="nil"/>
              <w:left w:val="nil"/>
              <w:bottom w:val="nil"/>
              <w:right w:val="nil"/>
            </w:tcBorders>
            <w:noWrap/>
            <w:vAlign w:val="bottom"/>
            <w:hideMark/>
          </w:tcPr>
          <w:p w14:paraId="3A82F02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4C4364E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647</w:t>
            </w:r>
          </w:p>
        </w:tc>
        <w:tc>
          <w:tcPr>
            <w:tcW w:w="274" w:type="dxa"/>
            <w:tcBorders>
              <w:top w:val="nil"/>
              <w:left w:val="nil"/>
              <w:bottom w:val="nil"/>
              <w:right w:val="nil"/>
            </w:tcBorders>
            <w:noWrap/>
            <w:vAlign w:val="bottom"/>
            <w:hideMark/>
          </w:tcPr>
          <w:p w14:paraId="5081D0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1F23B50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343</w:t>
            </w:r>
          </w:p>
        </w:tc>
        <w:tc>
          <w:tcPr>
            <w:tcW w:w="274" w:type="dxa"/>
            <w:tcBorders>
              <w:top w:val="nil"/>
              <w:left w:val="nil"/>
              <w:bottom w:val="nil"/>
              <w:right w:val="nil"/>
            </w:tcBorders>
            <w:noWrap/>
            <w:vAlign w:val="bottom"/>
            <w:hideMark/>
          </w:tcPr>
          <w:p w14:paraId="37E503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67B1AE1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5,068</w:t>
            </w:r>
          </w:p>
        </w:tc>
      </w:tr>
      <w:tr w:rsidR="003136BF" w:rsidRPr="00777A0B" w14:paraId="1BD29ADF" w14:textId="77777777">
        <w:trPr>
          <w:trHeight w:val="302"/>
        </w:trPr>
        <w:tc>
          <w:tcPr>
            <w:tcW w:w="554" w:type="dxa"/>
            <w:tcBorders>
              <w:top w:val="nil"/>
              <w:left w:val="nil"/>
              <w:bottom w:val="nil"/>
              <w:right w:val="nil"/>
            </w:tcBorders>
            <w:noWrap/>
            <w:vAlign w:val="bottom"/>
            <w:hideMark/>
          </w:tcPr>
          <w:p w14:paraId="5FC2387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38FE47F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w:t>
            </w:r>
          </w:p>
        </w:tc>
        <w:tc>
          <w:tcPr>
            <w:tcW w:w="697" w:type="dxa"/>
            <w:tcBorders>
              <w:top w:val="nil"/>
              <w:left w:val="nil"/>
              <w:bottom w:val="nil"/>
              <w:right w:val="nil"/>
            </w:tcBorders>
            <w:noWrap/>
            <w:vAlign w:val="bottom"/>
            <w:hideMark/>
          </w:tcPr>
          <w:p w14:paraId="0E1C855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7732FDB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1,716</w:t>
            </w:r>
          </w:p>
        </w:tc>
        <w:tc>
          <w:tcPr>
            <w:tcW w:w="274" w:type="dxa"/>
            <w:tcBorders>
              <w:top w:val="nil"/>
              <w:left w:val="nil"/>
              <w:bottom w:val="nil"/>
              <w:right w:val="nil"/>
            </w:tcBorders>
            <w:noWrap/>
            <w:vAlign w:val="bottom"/>
            <w:hideMark/>
          </w:tcPr>
          <w:p w14:paraId="7A3C436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74F28BE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129</w:t>
            </w:r>
          </w:p>
        </w:tc>
        <w:tc>
          <w:tcPr>
            <w:tcW w:w="274" w:type="dxa"/>
            <w:tcBorders>
              <w:top w:val="nil"/>
              <w:left w:val="nil"/>
              <w:bottom w:val="nil"/>
              <w:right w:val="nil"/>
            </w:tcBorders>
            <w:noWrap/>
            <w:vAlign w:val="bottom"/>
            <w:hideMark/>
          </w:tcPr>
          <w:p w14:paraId="17ECF8E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791578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w:t>
            </w:r>
          </w:p>
        </w:tc>
        <w:tc>
          <w:tcPr>
            <w:tcW w:w="274" w:type="dxa"/>
            <w:tcBorders>
              <w:top w:val="nil"/>
              <w:left w:val="nil"/>
              <w:bottom w:val="nil"/>
              <w:right w:val="nil"/>
            </w:tcBorders>
            <w:noWrap/>
            <w:vAlign w:val="bottom"/>
            <w:hideMark/>
          </w:tcPr>
          <w:p w14:paraId="47B7FF7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78D1987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1,846</w:t>
            </w:r>
          </w:p>
        </w:tc>
      </w:tr>
      <w:tr w:rsidR="003136BF" w:rsidRPr="00777A0B" w14:paraId="3620BB2D" w14:textId="77777777">
        <w:trPr>
          <w:trHeight w:val="302"/>
        </w:trPr>
        <w:tc>
          <w:tcPr>
            <w:tcW w:w="554" w:type="dxa"/>
            <w:tcBorders>
              <w:top w:val="nil"/>
              <w:left w:val="nil"/>
              <w:bottom w:val="nil"/>
              <w:right w:val="nil"/>
            </w:tcBorders>
            <w:noWrap/>
            <w:vAlign w:val="bottom"/>
            <w:hideMark/>
          </w:tcPr>
          <w:p w14:paraId="798C12E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0DBD58F2"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on acquisition </w:t>
            </w:r>
          </w:p>
        </w:tc>
        <w:tc>
          <w:tcPr>
            <w:tcW w:w="697" w:type="dxa"/>
            <w:tcBorders>
              <w:top w:val="nil"/>
              <w:left w:val="nil"/>
              <w:bottom w:val="nil"/>
              <w:right w:val="nil"/>
            </w:tcBorders>
            <w:noWrap/>
            <w:vAlign w:val="bottom"/>
            <w:hideMark/>
          </w:tcPr>
          <w:p w14:paraId="340A04A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7F61FC4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94</w:t>
            </w:r>
          </w:p>
        </w:tc>
        <w:tc>
          <w:tcPr>
            <w:tcW w:w="274" w:type="dxa"/>
            <w:tcBorders>
              <w:top w:val="nil"/>
              <w:left w:val="nil"/>
              <w:bottom w:val="nil"/>
              <w:right w:val="nil"/>
            </w:tcBorders>
            <w:noWrap/>
            <w:vAlign w:val="bottom"/>
            <w:hideMark/>
          </w:tcPr>
          <w:p w14:paraId="6D17CF5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457A023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w:t>
            </w:r>
          </w:p>
        </w:tc>
        <w:tc>
          <w:tcPr>
            <w:tcW w:w="274" w:type="dxa"/>
            <w:tcBorders>
              <w:top w:val="nil"/>
              <w:left w:val="nil"/>
              <w:bottom w:val="nil"/>
              <w:right w:val="nil"/>
            </w:tcBorders>
            <w:noWrap/>
            <w:vAlign w:val="bottom"/>
            <w:hideMark/>
          </w:tcPr>
          <w:p w14:paraId="74B3C81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300F87C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4" w:type="dxa"/>
            <w:tcBorders>
              <w:top w:val="nil"/>
              <w:left w:val="nil"/>
              <w:bottom w:val="nil"/>
              <w:right w:val="nil"/>
            </w:tcBorders>
            <w:noWrap/>
            <w:vAlign w:val="bottom"/>
            <w:hideMark/>
          </w:tcPr>
          <w:p w14:paraId="5ED88EF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34F1AA5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105</w:t>
            </w:r>
          </w:p>
        </w:tc>
      </w:tr>
      <w:tr w:rsidR="003136BF" w:rsidRPr="00777A0B" w14:paraId="5C65B0D5" w14:textId="77777777">
        <w:trPr>
          <w:trHeight w:val="302"/>
        </w:trPr>
        <w:tc>
          <w:tcPr>
            <w:tcW w:w="554" w:type="dxa"/>
            <w:tcBorders>
              <w:top w:val="nil"/>
              <w:left w:val="nil"/>
              <w:bottom w:val="nil"/>
              <w:right w:val="nil"/>
            </w:tcBorders>
            <w:noWrap/>
            <w:vAlign w:val="bottom"/>
            <w:hideMark/>
          </w:tcPr>
          <w:p w14:paraId="20B9729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056D91A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Disposals </w:t>
            </w:r>
          </w:p>
        </w:tc>
        <w:tc>
          <w:tcPr>
            <w:tcW w:w="697" w:type="dxa"/>
            <w:tcBorders>
              <w:top w:val="nil"/>
              <w:left w:val="nil"/>
              <w:bottom w:val="nil"/>
              <w:right w:val="nil"/>
            </w:tcBorders>
            <w:noWrap/>
            <w:vAlign w:val="bottom"/>
            <w:hideMark/>
          </w:tcPr>
          <w:p w14:paraId="577A61A1"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0D0037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(340)</w:t>
            </w:r>
          </w:p>
        </w:tc>
        <w:tc>
          <w:tcPr>
            <w:tcW w:w="274" w:type="dxa"/>
            <w:tcBorders>
              <w:top w:val="nil"/>
              <w:left w:val="nil"/>
              <w:bottom w:val="nil"/>
              <w:right w:val="nil"/>
            </w:tcBorders>
            <w:noWrap/>
            <w:vAlign w:val="bottom"/>
            <w:hideMark/>
          </w:tcPr>
          <w:p w14:paraId="5C68A26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352B7D2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(635)</w:t>
            </w:r>
          </w:p>
        </w:tc>
        <w:tc>
          <w:tcPr>
            <w:tcW w:w="274" w:type="dxa"/>
            <w:tcBorders>
              <w:top w:val="nil"/>
              <w:left w:val="nil"/>
              <w:bottom w:val="nil"/>
              <w:right w:val="nil"/>
            </w:tcBorders>
            <w:noWrap/>
            <w:vAlign w:val="bottom"/>
            <w:hideMark/>
          </w:tcPr>
          <w:p w14:paraId="606DD17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7009527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4" w:type="dxa"/>
            <w:tcBorders>
              <w:top w:val="nil"/>
              <w:left w:val="nil"/>
              <w:bottom w:val="nil"/>
              <w:right w:val="nil"/>
            </w:tcBorders>
            <w:noWrap/>
            <w:vAlign w:val="bottom"/>
            <w:hideMark/>
          </w:tcPr>
          <w:p w14:paraId="30AE6F3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2EED30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(975)</w:t>
            </w:r>
          </w:p>
        </w:tc>
      </w:tr>
      <w:tr w:rsidR="003136BF" w:rsidRPr="00777A0B" w14:paraId="4F124186" w14:textId="77777777">
        <w:trPr>
          <w:trHeight w:val="302"/>
        </w:trPr>
        <w:tc>
          <w:tcPr>
            <w:tcW w:w="554" w:type="dxa"/>
            <w:tcBorders>
              <w:top w:val="nil"/>
              <w:left w:val="nil"/>
              <w:bottom w:val="nil"/>
              <w:right w:val="nil"/>
            </w:tcBorders>
            <w:noWrap/>
            <w:vAlign w:val="bottom"/>
            <w:hideMark/>
          </w:tcPr>
          <w:p w14:paraId="443DD30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12D6038C"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697" w:type="dxa"/>
            <w:tcBorders>
              <w:top w:val="nil"/>
              <w:left w:val="nil"/>
              <w:bottom w:val="nil"/>
              <w:right w:val="nil"/>
            </w:tcBorders>
            <w:noWrap/>
            <w:vAlign w:val="bottom"/>
            <w:hideMark/>
          </w:tcPr>
          <w:p w14:paraId="3752CE5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64" w:type="dxa"/>
            <w:tcBorders>
              <w:top w:val="single" w:sz="4" w:space="0" w:color="auto"/>
              <w:left w:val="nil"/>
              <w:bottom w:val="single" w:sz="4" w:space="0" w:color="auto"/>
              <w:right w:val="nil"/>
            </w:tcBorders>
            <w:noWrap/>
            <w:vAlign w:val="bottom"/>
            <w:hideMark/>
          </w:tcPr>
          <w:p w14:paraId="7EC2366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5,548 </w:t>
            </w:r>
          </w:p>
        </w:tc>
        <w:tc>
          <w:tcPr>
            <w:tcW w:w="274" w:type="dxa"/>
            <w:tcBorders>
              <w:top w:val="single" w:sz="4" w:space="0" w:color="auto"/>
              <w:left w:val="nil"/>
              <w:bottom w:val="single" w:sz="4" w:space="0" w:color="auto"/>
              <w:right w:val="nil"/>
            </w:tcBorders>
            <w:noWrap/>
            <w:vAlign w:val="bottom"/>
            <w:hideMark/>
          </w:tcPr>
          <w:p w14:paraId="7BAD9E4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64" w:type="dxa"/>
            <w:tcBorders>
              <w:top w:val="single" w:sz="4" w:space="0" w:color="auto"/>
              <w:left w:val="nil"/>
              <w:bottom w:val="single" w:sz="4" w:space="0" w:color="auto"/>
              <w:right w:val="nil"/>
            </w:tcBorders>
            <w:noWrap/>
            <w:vAlign w:val="bottom"/>
            <w:hideMark/>
          </w:tcPr>
          <w:p w14:paraId="4E9DDEB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152 </w:t>
            </w:r>
          </w:p>
        </w:tc>
        <w:tc>
          <w:tcPr>
            <w:tcW w:w="274" w:type="dxa"/>
            <w:tcBorders>
              <w:top w:val="single" w:sz="4" w:space="0" w:color="auto"/>
              <w:left w:val="nil"/>
              <w:bottom w:val="single" w:sz="4" w:space="0" w:color="auto"/>
              <w:right w:val="nil"/>
            </w:tcBorders>
            <w:noWrap/>
            <w:vAlign w:val="bottom"/>
            <w:hideMark/>
          </w:tcPr>
          <w:p w14:paraId="1974D82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64" w:type="dxa"/>
            <w:tcBorders>
              <w:top w:val="single" w:sz="4" w:space="0" w:color="auto"/>
              <w:left w:val="nil"/>
              <w:bottom w:val="single" w:sz="4" w:space="0" w:color="auto"/>
              <w:right w:val="nil"/>
            </w:tcBorders>
            <w:noWrap/>
            <w:vAlign w:val="bottom"/>
            <w:hideMark/>
          </w:tcPr>
          <w:p w14:paraId="3294742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344 </w:t>
            </w:r>
          </w:p>
        </w:tc>
        <w:tc>
          <w:tcPr>
            <w:tcW w:w="274" w:type="dxa"/>
            <w:tcBorders>
              <w:top w:val="single" w:sz="4" w:space="0" w:color="auto"/>
              <w:left w:val="nil"/>
              <w:bottom w:val="single" w:sz="4" w:space="0" w:color="auto"/>
              <w:right w:val="nil"/>
            </w:tcBorders>
            <w:noWrap/>
            <w:vAlign w:val="bottom"/>
            <w:hideMark/>
          </w:tcPr>
          <w:p w14:paraId="0438FA4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64" w:type="dxa"/>
            <w:tcBorders>
              <w:top w:val="single" w:sz="4" w:space="0" w:color="auto"/>
              <w:left w:val="nil"/>
              <w:bottom w:val="single" w:sz="4" w:space="0" w:color="auto"/>
              <w:right w:val="nil"/>
            </w:tcBorders>
            <w:noWrap/>
            <w:vAlign w:val="bottom"/>
            <w:hideMark/>
          </w:tcPr>
          <w:p w14:paraId="18E61DC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              6,044 </w:t>
            </w:r>
          </w:p>
        </w:tc>
      </w:tr>
      <w:tr w:rsidR="003136BF" w:rsidRPr="00777A0B" w14:paraId="659FE0DE" w14:textId="77777777">
        <w:trPr>
          <w:trHeight w:val="166"/>
        </w:trPr>
        <w:tc>
          <w:tcPr>
            <w:tcW w:w="554" w:type="dxa"/>
            <w:tcBorders>
              <w:top w:val="nil"/>
              <w:left w:val="nil"/>
              <w:bottom w:val="nil"/>
              <w:right w:val="nil"/>
            </w:tcBorders>
            <w:noWrap/>
            <w:vAlign w:val="bottom"/>
            <w:hideMark/>
          </w:tcPr>
          <w:p w14:paraId="0A689B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6A2D02EC" w14:textId="77777777" w:rsidR="003136BF" w:rsidRPr="00777A0B" w:rsidRDefault="003136BF">
            <w:pPr>
              <w:spacing w:after="0" w:line="240" w:lineRule="auto"/>
              <w:rPr>
                <w:rFonts w:ascii="Calibri" w:eastAsia="Times New Roman" w:hAnsi="Calibri" w:cs="Calibri"/>
                <w:sz w:val="20"/>
                <w:szCs w:val="20"/>
                <w:lang w:eastAsia="en-GB"/>
              </w:rPr>
            </w:pPr>
          </w:p>
        </w:tc>
        <w:tc>
          <w:tcPr>
            <w:tcW w:w="697" w:type="dxa"/>
            <w:tcBorders>
              <w:top w:val="nil"/>
              <w:left w:val="nil"/>
              <w:bottom w:val="nil"/>
              <w:right w:val="nil"/>
            </w:tcBorders>
            <w:noWrap/>
            <w:vAlign w:val="bottom"/>
            <w:hideMark/>
          </w:tcPr>
          <w:p w14:paraId="5BD60B92"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3D86D933"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7947485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3EAF81D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6E1499D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275E1E8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60C4EF3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7E1ACFB9"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0672A7FC" w14:textId="77777777">
        <w:trPr>
          <w:trHeight w:val="302"/>
        </w:trPr>
        <w:tc>
          <w:tcPr>
            <w:tcW w:w="554" w:type="dxa"/>
            <w:tcBorders>
              <w:top w:val="nil"/>
              <w:left w:val="nil"/>
              <w:bottom w:val="nil"/>
              <w:right w:val="nil"/>
            </w:tcBorders>
            <w:noWrap/>
            <w:vAlign w:val="bottom"/>
            <w:hideMark/>
          </w:tcPr>
          <w:p w14:paraId="41829DC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70" w:type="dxa"/>
            <w:tcBorders>
              <w:top w:val="nil"/>
              <w:left w:val="nil"/>
              <w:bottom w:val="nil"/>
              <w:right w:val="nil"/>
            </w:tcBorders>
            <w:noWrap/>
            <w:vAlign w:val="bottom"/>
            <w:hideMark/>
          </w:tcPr>
          <w:p w14:paraId="4AECDD06"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Depreciation</w:t>
            </w:r>
          </w:p>
        </w:tc>
        <w:tc>
          <w:tcPr>
            <w:tcW w:w="697" w:type="dxa"/>
            <w:tcBorders>
              <w:top w:val="nil"/>
              <w:left w:val="nil"/>
              <w:bottom w:val="nil"/>
              <w:right w:val="nil"/>
            </w:tcBorders>
            <w:noWrap/>
            <w:vAlign w:val="bottom"/>
            <w:hideMark/>
          </w:tcPr>
          <w:p w14:paraId="7BE80C50"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264" w:type="dxa"/>
            <w:tcBorders>
              <w:top w:val="nil"/>
              <w:left w:val="nil"/>
              <w:bottom w:val="nil"/>
              <w:right w:val="nil"/>
            </w:tcBorders>
            <w:noWrap/>
            <w:vAlign w:val="bottom"/>
            <w:hideMark/>
          </w:tcPr>
          <w:p w14:paraId="102D50CD"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3581862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4503D95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3FB686C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585E1AE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2D3BAF4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65BFB43E"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1E6117A" w14:textId="77777777">
        <w:trPr>
          <w:trHeight w:val="302"/>
        </w:trPr>
        <w:tc>
          <w:tcPr>
            <w:tcW w:w="554" w:type="dxa"/>
            <w:tcBorders>
              <w:top w:val="nil"/>
              <w:left w:val="nil"/>
              <w:bottom w:val="nil"/>
              <w:right w:val="nil"/>
            </w:tcBorders>
            <w:noWrap/>
            <w:vAlign w:val="bottom"/>
            <w:hideMark/>
          </w:tcPr>
          <w:p w14:paraId="77A332E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70" w:type="dxa"/>
            <w:tcBorders>
              <w:top w:val="nil"/>
              <w:left w:val="nil"/>
              <w:bottom w:val="nil"/>
              <w:right w:val="nil"/>
            </w:tcBorders>
            <w:noWrap/>
            <w:vAlign w:val="bottom"/>
            <w:hideMark/>
          </w:tcPr>
          <w:p w14:paraId="4AE3D4C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2023</w:t>
            </w:r>
          </w:p>
        </w:tc>
        <w:tc>
          <w:tcPr>
            <w:tcW w:w="697" w:type="dxa"/>
            <w:tcBorders>
              <w:top w:val="nil"/>
              <w:left w:val="nil"/>
              <w:bottom w:val="nil"/>
              <w:right w:val="nil"/>
            </w:tcBorders>
            <w:noWrap/>
            <w:vAlign w:val="bottom"/>
            <w:hideMark/>
          </w:tcPr>
          <w:p w14:paraId="2165C31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57F8F33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(1,178)</w:t>
            </w:r>
          </w:p>
        </w:tc>
        <w:tc>
          <w:tcPr>
            <w:tcW w:w="274" w:type="dxa"/>
            <w:tcBorders>
              <w:top w:val="nil"/>
              <w:left w:val="nil"/>
              <w:bottom w:val="nil"/>
              <w:right w:val="nil"/>
            </w:tcBorders>
            <w:noWrap/>
            <w:vAlign w:val="bottom"/>
            <w:hideMark/>
          </w:tcPr>
          <w:p w14:paraId="0497338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379FFAB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(344)</w:t>
            </w:r>
          </w:p>
        </w:tc>
        <w:tc>
          <w:tcPr>
            <w:tcW w:w="274" w:type="dxa"/>
            <w:tcBorders>
              <w:top w:val="nil"/>
              <w:left w:val="nil"/>
              <w:bottom w:val="nil"/>
              <w:right w:val="nil"/>
            </w:tcBorders>
            <w:noWrap/>
            <w:vAlign w:val="bottom"/>
            <w:hideMark/>
          </w:tcPr>
          <w:p w14:paraId="0F61F4F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3BFF108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(195)</w:t>
            </w:r>
          </w:p>
        </w:tc>
        <w:tc>
          <w:tcPr>
            <w:tcW w:w="274" w:type="dxa"/>
            <w:tcBorders>
              <w:top w:val="nil"/>
              <w:left w:val="nil"/>
              <w:bottom w:val="nil"/>
              <w:right w:val="nil"/>
            </w:tcBorders>
            <w:noWrap/>
            <w:vAlign w:val="bottom"/>
            <w:hideMark/>
          </w:tcPr>
          <w:p w14:paraId="4328F2D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14F9E58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(1,717)</w:t>
            </w:r>
          </w:p>
        </w:tc>
      </w:tr>
      <w:tr w:rsidR="003136BF" w:rsidRPr="00777A0B" w14:paraId="63553CEB" w14:textId="77777777">
        <w:trPr>
          <w:trHeight w:val="302"/>
        </w:trPr>
        <w:tc>
          <w:tcPr>
            <w:tcW w:w="554" w:type="dxa"/>
            <w:tcBorders>
              <w:top w:val="nil"/>
              <w:left w:val="nil"/>
              <w:bottom w:val="nil"/>
              <w:right w:val="nil"/>
            </w:tcBorders>
            <w:noWrap/>
            <w:vAlign w:val="bottom"/>
            <w:hideMark/>
          </w:tcPr>
          <w:p w14:paraId="0239551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6C81BF5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Additions on acquisition </w:t>
            </w:r>
          </w:p>
        </w:tc>
        <w:tc>
          <w:tcPr>
            <w:tcW w:w="697" w:type="dxa"/>
            <w:tcBorders>
              <w:top w:val="nil"/>
              <w:left w:val="nil"/>
              <w:bottom w:val="nil"/>
              <w:right w:val="nil"/>
            </w:tcBorders>
            <w:noWrap/>
            <w:vAlign w:val="bottom"/>
            <w:hideMark/>
          </w:tcPr>
          <w:p w14:paraId="4896A66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567BA67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(112)</w:t>
            </w:r>
          </w:p>
        </w:tc>
        <w:tc>
          <w:tcPr>
            <w:tcW w:w="274" w:type="dxa"/>
            <w:tcBorders>
              <w:top w:val="nil"/>
              <w:left w:val="nil"/>
              <w:bottom w:val="nil"/>
              <w:right w:val="nil"/>
            </w:tcBorders>
            <w:noWrap/>
            <w:vAlign w:val="bottom"/>
            <w:hideMark/>
          </w:tcPr>
          <w:p w14:paraId="60AF3C7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3DB065E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w:t>
            </w:r>
          </w:p>
        </w:tc>
        <w:tc>
          <w:tcPr>
            <w:tcW w:w="274" w:type="dxa"/>
            <w:tcBorders>
              <w:top w:val="nil"/>
              <w:left w:val="nil"/>
              <w:bottom w:val="nil"/>
              <w:right w:val="nil"/>
            </w:tcBorders>
            <w:noWrap/>
            <w:vAlign w:val="bottom"/>
            <w:hideMark/>
          </w:tcPr>
          <w:p w14:paraId="3341DDE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00EACD5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4" w:type="dxa"/>
            <w:tcBorders>
              <w:top w:val="nil"/>
              <w:left w:val="nil"/>
              <w:bottom w:val="nil"/>
              <w:right w:val="nil"/>
            </w:tcBorders>
            <w:noWrap/>
            <w:vAlign w:val="bottom"/>
            <w:hideMark/>
          </w:tcPr>
          <w:p w14:paraId="4AD48E6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57689CD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(127)</w:t>
            </w:r>
          </w:p>
        </w:tc>
      </w:tr>
      <w:tr w:rsidR="003136BF" w:rsidRPr="00777A0B" w14:paraId="2B0E6126" w14:textId="77777777">
        <w:trPr>
          <w:trHeight w:val="302"/>
        </w:trPr>
        <w:tc>
          <w:tcPr>
            <w:tcW w:w="554" w:type="dxa"/>
            <w:tcBorders>
              <w:top w:val="nil"/>
              <w:left w:val="nil"/>
              <w:bottom w:val="nil"/>
              <w:right w:val="nil"/>
            </w:tcBorders>
            <w:noWrap/>
            <w:vAlign w:val="bottom"/>
            <w:hideMark/>
          </w:tcPr>
          <w:p w14:paraId="580EDD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4D4C122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Disposals </w:t>
            </w:r>
          </w:p>
        </w:tc>
        <w:tc>
          <w:tcPr>
            <w:tcW w:w="697" w:type="dxa"/>
            <w:tcBorders>
              <w:top w:val="nil"/>
              <w:left w:val="nil"/>
              <w:bottom w:val="nil"/>
              <w:right w:val="nil"/>
            </w:tcBorders>
            <w:noWrap/>
            <w:vAlign w:val="bottom"/>
            <w:hideMark/>
          </w:tcPr>
          <w:p w14:paraId="7A61842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0A180DD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340</w:t>
            </w:r>
          </w:p>
        </w:tc>
        <w:tc>
          <w:tcPr>
            <w:tcW w:w="274" w:type="dxa"/>
            <w:tcBorders>
              <w:top w:val="nil"/>
              <w:left w:val="nil"/>
              <w:bottom w:val="nil"/>
              <w:right w:val="nil"/>
            </w:tcBorders>
            <w:noWrap/>
            <w:vAlign w:val="bottom"/>
            <w:hideMark/>
          </w:tcPr>
          <w:p w14:paraId="57D8793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26AF8AC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375</w:t>
            </w:r>
          </w:p>
        </w:tc>
        <w:tc>
          <w:tcPr>
            <w:tcW w:w="274" w:type="dxa"/>
            <w:tcBorders>
              <w:top w:val="nil"/>
              <w:left w:val="nil"/>
              <w:bottom w:val="nil"/>
              <w:right w:val="nil"/>
            </w:tcBorders>
            <w:noWrap/>
            <w:vAlign w:val="bottom"/>
            <w:hideMark/>
          </w:tcPr>
          <w:p w14:paraId="376BAC9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38C7F9F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4" w:type="dxa"/>
            <w:tcBorders>
              <w:top w:val="nil"/>
              <w:left w:val="nil"/>
              <w:bottom w:val="nil"/>
              <w:right w:val="nil"/>
            </w:tcBorders>
            <w:noWrap/>
            <w:vAlign w:val="bottom"/>
            <w:hideMark/>
          </w:tcPr>
          <w:p w14:paraId="6ACD308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5CCC776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715</w:t>
            </w:r>
          </w:p>
        </w:tc>
      </w:tr>
      <w:tr w:rsidR="003136BF" w:rsidRPr="00777A0B" w14:paraId="0A62E1F1" w14:textId="77777777">
        <w:trPr>
          <w:trHeight w:val="302"/>
        </w:trPr>
        <w:tc>
          <w:tcPr>
            <w:tcW w:w="554" w:type="dxa"/>
            <w:tcBorders>
              <w:top w:val="nil"/>
              <w:left w:val="nil"/>
              <w:bottom w:val="nil"/>
              <w:right w:val="nil"/>
            </w:tcBorders>
            <w:noWrap/>
            <w:vAlign w:val="bottom"/>
            <w:hideMark/>
          </w:tcPr>
          <w:p w14:paraId="61B1AC6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782F845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Charge for the year </w:t>
            </w:r>
          </w:p>
        </w:tc>
        <w:tc>
          <w:tcPr>
            <w:tcW w:w="697" w:type="dxa"/>
            <w:tcBorders>
              <w:top w:val="nil"/>
              <w:left w:val="nil"/>
              <w:bottom w:val="nil"/>
              <w:right w:val="nil"/>
            </w:tcBorders>
            <w:noWrap/>
            <w:vAlign w:val="bottom"/>
            <w:hideMark/>
          </w:tcPr>
          <w:p w14:paraId="51F5F6A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6403F26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(578)</w:t>
            </w:r>
          </w:p>
        </w:tc>
        <w:tc>
          <w:tcPr>
            <w:tcW w:w="274" w:type="dxa"/>
            <w:tcBorders>
              <w:top w:val="nil"/>
              <w:left w:val="nil"/>
              <w:bottom w:val="nil"/>
              <w:right w:val="nil"/>
            </w:tcBorders>
            <w:noWrap/>
            <w:vAlign w:val="bottom"/>
            <w:hideMark/>
          </w:tcPr>
          <w:p w14:paraId="0676564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04D95A0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(33)</w:t>
            </w:r>
          </w:p>
        </w:tc>
        <w:tc>
          <w:tcPr>
            <w:tcW w:w="274" w:type="dxa"/>
            <w:tcBorders>
              <w:top w:val="nil"/>
              <w:left w:val="nil"/>
              <w:bottom w:val="nil"/>
              <w:right w:val="nil"/>
            </w:tcBorders>
            <w:noWrap/>
            <w:vAlign w:val="bottom"/>
            <w:hideMark/>
          </w:tcPr>
          <w:p w14:paraId="215FB62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6FDAE5E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(69)</w:t>
            </w:r>
          </w:p>
        </w:tc>
        <w:tc>
          <w:tcPr>
            <w:tcW w:w="274" w:type="dxa"/>
            <w:tcBorders>
              <w:top w:val="nil"/>
              <w:left w:val="nil"/>
              <w:bottom w:val="nil"/>
              <w:right w:val="nil"/>
            </w:tcBorders>
            <w:noWrap/>
            <w:vAlign w:val="bottom"/>
            <w:hideMark/>
          </w:tcPr>
          <w:p w14:paraId="3BB3C26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64" w:type="dxa"/>
            <w:tcBorders>
              <w:top w:val="nil"/>
              <w:left w:val="nil"/>
              <w:bottom w:val="nil"/>
              <w:right w:val="nil"/>
            </w:tcBorders>
            <w:noWrap/>
            <w:vAlign w:val="bottom"/>
            <w:hideMark/>
          </w:tcPr>
          <w:p w14:paraId="7A36262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(680)</w:t>
            </w:r>
          </w:p>
        </w:tc>
      </w:tr>
      <w:tr w:rsidR="003136BF" w:rsidRPr="00777A0B" w14:paraId="56BB23A5" w14:textId="77777777">
        <w:trPr>
          <w:trHeight w:val="302"/>
        </w:trPr>
        <w:tc>
          <w:tcPr>
            <w:tcW w:w="554" w:type="dxa"/>
            <w:tcBorders>
              <w:top w:val="nil"/>
              <w:left w:val="nil"/>
              <w:bottom w:val="nil"/>
              <w:right w:val="nil"/>
            </w:tcBorders>
            <w:noWrap/>
            <w:vAlign w:val="bottom"/>
            <w:hideMark/>
          </w:tcPr>
          <w:p w14:paraId="0E82958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42AEE748" w14:textId="77777777" w:rsidR="003136BF" w:rsidRPr="00777A0B" w:rsidRDefault="003136BF">
            <w:pPr>
              <w:spacing w:after="0" w:line="240" w:lineRule="auto"/>
              <w:rPr>
                <w:rFonts w:ascii="Calibri" w:eastAsia="Times New Roman" w:hAnsi="Calibri" w:cs="Calibri"/>
                <w:sz w:val="20"/>
                <w:szCs w:val="20"/>
                <w:lang w:eastAsia="en-GB"/>
              </w:rPr>
            </w:pPr>
          </w:p>
        </w:tc>
        <w:tc>
          <w:tcPr>
            <w:tcW w:w="697" w:type="dxa"/>
            <w:tcBorders>
              <w:top w:val="nil"/>
              <w:left w:val="nil"/>
              <w:bottom w:val="nil"/>
              <w:right w:val="nil"/>
            </w:tcBorders>
            <w:noWrap/>
            <w:vAlign w:val="bottom"/>
            <w:hideMark/>
          </w:tcPr>
          <w:p w14:paraId="4AEB9870"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single" w:sz="4" w:space="0" w:color="auto"/>
              <w:left w:val="nil"/>
              <w:bottom w:val="single" w:sz="4" w:space="0" w:color="auto"/>
              <w:right w:val="nil"/>
            </w:tcBorders>
            <w:noWrap/>
            <w:vAlign w:val="bottom"/>
            <w:hideMark/>
          </w:tcPr>
          <w:p w14:paraId="4B43CE0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(1,528)</w:t>
            </w:r>
          </w:p>
        </w:tc>
        <w:tc>
          <w:tcPr>
            <w:tcW w:w="274" w:type="dxa"/>
            <w:tcBorders>
              <w:top w:val="single" w:sz="4" w:space="0" w:color="auto"/>
              <w:left w:val="nil"/>
              <w:bottom w:val="single" w:sz="4" w:space="0" w:color="auto"/>
              <w:right w:val="nil"/>
            </w:tcBorders>
            <w:noWrap/>
            <w:vAlign w:val="bottom"/>
            <w:hideMark/>
          </w:tcPr>
          <w:p w14:paraId="0343345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64" w:type="dxa"/>
            <w:tcBorders>
              <w:top w:val="single" w:sz="4" w:space="0" w:color="auto"/>
              <w:left w:val="nil"/>
              <w:bottom w:val="single" w:sz="4" w:space="0" w:color="auto"/>
              <w:right w:val="nil"/>
            </w:tcBorders>
            <w:noWrap/>
            <w:vAlign w:val="bottom"/>
            <w:hideMark/>
          </w:tcPr>
          <w:p w14:paraId="443AB82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w:t>
            </w:r>
          </w:p>
        </w:tc>
        <w:tc>
          <w:tcPr>
            <w:tcW w:w="274" w:type="dxa"/>
            <w:tcBorders>
              <w:top w:val="single" w:sz="4" w:space="0" w:color="auto"/>
              <w:left w:val="nil"/>
              <w:bottom w:val="single" w:sz="4" w:space="0" w:color="auto"/>
              <w:right w:val="nil"/>
            </w:tcBorders>
            <w:noWrap/>
            <w:vAlign w:val="bottom"/>
            <w:hideMark/>
          </w:tcPr>
          <w:p w14:paraId="1BB6A66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64" w:type="dxa"/>
            <w:tcBorders>
              <w:top w:val="single" w:sz="4" w:space="0" w:color="auto"/>
              <w:left w:val="nil"/>
              <w:bottom w:val="single" w:sz="4" w:space="0" w:color="auto"/>
              <w:right w:val="nil"/>
            </w:tcBorders>
            <w:noWrap/>
            <w:vAlign w:val="bottom"/>
            <w:hideMark/>
          </w:tcPr>
          <w:p w14:paraId="4919A04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(264)</w:t>
            </w:r>
          </w:p>
        </w:tc>
        <w:tc>
          <w:tcPr>
            <w:tcW w:w="274" w:type="dxa"/>
            <w:tcBorders>
              <w:top w:val="single" w:sz="4" w:space="0" w:color="auto"/>
              <w:left w:val="nil"/>
              <w:bottom w:val="single" w:sz="4" w:space="0" w:color="auto"/>
              <w:right w:val="nil"/>
            </w:tcBorders>
            <w:noWrap/>
            <w:vAlign w:val="bottom"/>
            <w:hideMark/>
          </w:tcPr>
          <w:p w14:paraId="77273AE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64" w:type="dxa"/>
            <w:tcBorders>
              <w:top w:val="single" w:sz="4" w:space="0" w:color="auto"/>
              <w:left w:val="nil"/>
              <w:bottom w:val="single" w:sz="4" w:space="0" w:color="auto"/>
              <w:right w:val="nil"/>
            </w:tcBorders>
            <w:noWrap/>
            <w:vAlign w:val="bottom"/>
            <w:hideMark/>
          </w:tcPr>
          <w:p w14:paraId="370BB21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(1,809)</w:t>
            </w:r>
          </w:p>
        </w:tc>
      </w:tr>
      <w:tr w:rsidR="003136BF" w:rsidRPr="00777A0B" w14:paraId="13BF5356" w14:textId="77777777">
        <w:trPr>
          <w:trHeight w:val="181"/>
        </w:trPr>
        <w:tc>
          <w:tcPr>
            <w:tcW w:w="554" w:type="dxa"/>
            <w:tcBorders>
              <w:top w:val="nil"/>
              <w:left w:val="nil"/>
              <w:bottom w:val="nil"/>
              <w:right w:val="nil"/>
            </w:tcBorders>
            <w:noWrap/>
            <w:vAlign w:val="bottom"/>
            <w:hideMark/>
          </w:tcPr>
          <w:p w14:paraId="6453593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370" w:type="dxa"/>
            <w:tcBorders>
              <w:top w:val="nil"/>
              <w:left w:val="nil"/>
              <w:bottom w:val="nil"/>
              <w:right w:val="nil"/>
            </w:tcBorders>
            <w:noWrap/>
            <w:vAlign w:val="bottom"/>
            <w:hideMark/>
          </w:tcPr>
          <w:p w14:paraId="6C93735E" w14:textId="77777777" w:rsidR="003136BF" w:rsidRPr="00777A0B" w:rsidRDefault="003136BF">
            <w:pPr>
              <w:spacing w:after="0" w:line="240" w:lineRule="auto"/>
              <w:rPr>
                <w:rFonts w:ascii="Calibri" w:eastAsia="Times New Roman" w:hAnsi="Calibri" w:cs="Calibri"/>
                <w:sz w:val="20"/>
                <w:szCs w:val="20"/>
                <w:lang w:eastAsia="en-GB"/>
              </w:rPr>
            </w:pPr>
          </w:p>
        </w:tc>
        <w:tc>
          <w:tcPr>
            <w:tcW w:w="697" w:type="dxa"/>
            <w:tcBorders>
              <w:top w:val="nil"/>
              <w:left w:val="nil"/>
              <w:bottom w:val="nil"/>
              <w:right w:val="nil"/>
            </w:tcBorders>
            <w:noWrap/>
            <w:vAlign w:val="bottom"/>
            <w:hideMark/>
          </w:tcPr>
          <w:p w14:paraId="6FBDC0CD" w14:textId="77777777" w:rsidR="003136BF" w:rsidRPr="00777A0B" w:rsidRDefault="003136BF">
            <w:pPr>
              <w:spacing w:after="0" w:line="240" w:lineRule="auto"/>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5D9A68CA"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07B2F20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76FB34C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1E23BDE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5C3864F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7A87083C"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2953ED32"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A6E61DB" w14:textId="77777777">
        <w:trPr>
          <w:trHeight w:val="302"/>
        </w:trPr>
        <w:tc>
          <w:tcPr>
            <w:tcW w:w="554" w:type="dxa"/>
            <w:tcBorders>
              <w:top w:val="nil"/>
              <w:left w:val="nil"/>
              <w:bottom w:val="nil"/>
              <w:right w:val="nil"/>
            </w:tcBorders>
            <w:noWrap/>
            <w:vAlign w:val="bottom"/>
            <w:hideMark/>
          </w:tcPr>
          <w:p w14:paraId="2DECB84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70" w:type="dxa"/>
            <w:tcBorders>
              <w:top w:val="nil"/>
              <w:left w:val="nil"/>
              <w:bottom w:val="nil"/>
              <w:right w:val="nil"/>
            </w:tcBorders>
            <w:noWrap/>
            <w:vAlign w:val="bottom"/>
            <w:hideMark/>
          </w:tcPr>
          <w:p w14:paraId="6D6536F4"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book value </w:t>
            </w:r>
          </w:p>
        </w:tc>
        <w:tc>
          <w:tcPr>
            <w:tcW w:w="697" w:type="dxa"/>
            <w:tcBorders>
              <w:top w:val="nil"/>
              <w:left w:val="nil"/>
              <w:bottom w:val="nil"/>
              <w:right w:val="nil"/>
            </w:tcBorders>
            <w:noWrap/>
            <w:vAlign w:val="bottom"/>
            <w:hideMark/>
          </w:tcPr>
          <w:p w14:paraId="5EFA2853"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264" w:type="dxa"/>
            <w:tcBorders>
              <w:top w:val="nil"/>
              <w:left w:val="nil"/>
              <w:bottom w:val="nil"/>
              <w:right w:val="nil"/>
            </w:tcBorders>
            <w:noWrap/>
            <w:vAlign w:val="bottom"/>
            <w:hideMark/>
          </w:tcPr>
          <w:p w14:paraId="3DE9D164" w14:textId="77777777" w:rsidR="003136BF" w:rsidRPr="00777A0B" w:rsidRDefault="003136BF">
            <w:pPr>
              <w:spacing w:after="0" w:line="240" w:lineRule="auto"/>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4E12CFF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42C1A42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19C443F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196F361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74" w:type="dxa"/>
            <w:tcBorders>
              <w:top w:val="nil"/>
              <w:left w:val="nil"/>
              <w:bottom w:val="nil"/>
              <w:right w:val="nil"/>
            </w:tcBorders>
            <w:noWrap/>
            <w:vAlign w:val="bottom"/>
            <w:hideMark/>
          </w:tcPr>
          <w:p w14:paraId="5A7BCDE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64" w:type="dxa"/>
            <w:tcBorders>
              <w:top w:val="nil"/>
              <w:left w:val="nil"/>
              <w:bottom w:val="nil"/>
              <w:right w:val="nil"/>
            </w:tcBorders>
            <w:noWrap/>
            <w:vAlign w:val="bottom"/>
            <w:hideMark/>
          </w:tcPr>
          <w:p w14:paraId="5A96E8D0"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58A072C2" w14:textId="77777777">
        <w:trPr>
          <w:trHeight w:val="317"/>
        </w:trPr>
        <w:tc>
          <w:tcPr>
            <w:tcW w:w="554" w:type="dxa"/>
            <w:tcBorders>
              <w:top w:val="nil"/>
              <w:left w:val="nil"/>
              <w:bottom w:val="nil"/>
              <w:right w:val="nil"/>
            </w:tcBorders>
            <w:noWrap/>
            <w:vAlign w:val="bottom"/>
            <w:hideMark/>
          </w:tcPr>
          <w:p w14:paraId="27ACF6C9"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370" w:type="dxa"/>
            <w:tcBorders>
              <w:top w:val="nil"/>
              <w:left w:val="nil"/>
              <w:bottom w:val="nil"/>
              <w:right w:val="nil"/>
            </w:tcBorders>
            <w:noWrap/>
            <w:vAlign w:val="bottom"/>
            <w:hideMark/>
          </w:tcPr>
          <w:p w14:paraId="318449E6"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At 31 December 2024</w:t>
            </w:r>
          </w:p>
        </w:tc>
        <w:tc>
          <w:tcPr>
            <w:tcW w:w="697" w:type="dxa"/>
            <w:tcBorders>
              <w:top w:val="nil"/>
              <w:left w:val="nil"/>
              <w:bottom w:val="nil"/>
              <w:right w:val="nil"/>
            </w:tcBorders>
            <w:noWrap/>
            <w:vAlign w:val="bottom"/>
            <w:hideMark/>
          </w:tcPr>
          <w:p w14:paraId="3B13BDF8"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264" w:type="dxa"/>
            <w:tcBorders>
              <w:top w:val="single" w:sz="4" w:space="0" w:color="auto"/>
              <w:left w:val="nil"/>
              <w:bottom w:val="double" w:sz="6" w:space="0" w:color="auto"/>
              <w:right w:val="nil"/>
            </w:tcBorders>
            <w:noWrap/>
            <w:vAlign w:val="bottom"/>
            <w:hideMark/>
          </w:tcPr>
          <w:p w14:paraId="7F6B9C8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4,020</w:t>
            </w:r>
          </w:p>
        </w:tc>
        <w:tc>
          <w:tcPr>
            <w:tcW w:w="274" w:type="dxa"/>
            <w:tcBorders>
              <w:top w:val="single" w:sz="4" w:space="0" w:color="auto"/>
              <w:left w:val="nil"/>
              <w:bottom w:val="double" w:sz="6" w:space="0" w:color="auto"/>
              <w:right w:val="nil"/>
            </w:tcBorders>
            <w:noWrap/>
            <w:vAlign w:val="bottom"/>
            <w:hideMark/>
          </w:tcPr>
          <w:p w14:paraId="5E609AD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64" w:type="dxa"/>
            <w:tcBorders>
              <w:top w:val="single" w:sz="4" w:space="0" w:color="auto"/>
              <w:left w:val="nil"/>
              <w:bottom w:val="double" w:sz="6" w:space="0" w:color="auto"/>
              <w:right w:val="nil"/>
            </w:tcBorders>
            <w:noWrap/>
            <w:vAlign w:val="bottom"/>
            <w:hideMark/>
          </w:tcPr>
          <w:p w14:paraId="3B20318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135</w:t>
            </w:r>
          </w:p>
        </w:tc>
        <w:tc>
          <w:tcPr>
            <w:tcW w:w="274" w:type="dxa"/>
            <w:tcBorders>
              <w:top w:val="single" w:sz="4" w:space="0" w:color="auto"/>
              <w:left w:val="nil"/>
              <w:bottom w:val="double" w:sz="6" w:space="0" w:color="auto"/>
              <w:right w:val="nil"/>
            </w:tcBorders>
            <w:noWrap/>
            <w:vAlign w:val="bottom"/>
            <w:hideMark/>
          </w:tcPr>
          <w:p w14:paraId="5D1997B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64" w:type="dxa"/>
            <w:tcBorders>
              <w:top w:val="single" w:sz="4" w:space="0" w:color="auto"/>
              <w:left w:val="nil"/>
              <w:bottom w:val="double" w:sz="6" w:space="0" w:color="auto"/>
              <w:right w:val="nil"/>
            </w:tcBorders>
            <w:noWrap/>
            <w:vAlign w:val="bottom"/>
            <w:hideMark/>
          </w:tcPr>
          <w:p w14:paraId="39DED2E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80</w:t>
            </w:r>
          </w:p>
        </w:tc>
        <w:tc>
          <w:tcPr>
            <w:tcW w:w="274" w:type="dxa"/>
            <w:tcBorders>
              <w:top w:val="single" w:sz="4" w:space="0" w:color="auto"/>
              <w:left w:val="nil"/>
              <w:bottom w:val="double" w:sz="6" w:space="0" w:color="auto"/>
              <w:right w:val="nil"/>
            </w:tcBorders>
            <w:noWrap/>
            <w:vAlign w:val="bottom"/>
            <w:hideMark/>
          </w:tcPr>
          <w:p w14:paraId="344DA5F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w:t>
            </w:r>
          </w:p>
        </w:tc>
        <w:tc>
          <w:tcPr>
            <w:tcW w:w="1264" w:type="dxa"/>
            <w:tcBorders>
              <w:top w:val="single" w:sz="4" w:space="0" w:color="auto"/>
              <w:left w:val="nil"/>
              <w:bottom w:val="double" w:sz="6" w:space="0" w:color="auto"/>
              <w:right w:val="nil"/>
            </w:tcBorders>
            <w:noWrap/>
            <w:vAlign w:val="bottom"/>
            <w:hideMark/>
          </w:tcPr>
          <w:p w14:paraId="21E4912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4,235</w:t>
            </w:r>
          </w:p>
        </w:tc>
      </w:tr>
    </w:tbl>
    <w:p w14:paraId="1E5F592A" w14:textId="77777777" w:rsidR="003136BF" w:rsidRPr="00777A0B" w:rsidRDefault="003136BF" w:rsidP="003136BF">
      <w:pPr>
        <w:pStyle w:val="Default"/>
        <w:jc w:val="both"/>
        <w:rPr>
          <w:rFonts w:ascii="Calibri" w:hAnsi="Calibri" w:cs="Calibri"/>
          <w:b/>
          <w:bCs/>
          <w:sz w:val="20"/>
          <w:szCs w:val="20"/>
        </w:rPr>
      </w:pPr>
    </w:p>
    <w:p w14:paraId="4AEC6E2F" w14:textId="77777777" w:rsidR="003136BF" w:rsidRPr="00777A0B" w:rsidRDefault="003136BF" w:rsidP="00792271">
      <w:pPr>
        <w:pStyle w:val="Default"/>
        <w:numPr>
          <w:ilvl w:val="0"/>
          <w:numId w:val="20"/>
        </w:numPr>
        <w:ind w:left="567" w:hanging="567"/>
        <w:jc w:val="both"/>
        <w:rPr>
          <w:rFonts w:ascii="Calibri" w:hAnsi="Calibri" w:cs="Calibri"/>
          <w:color w:val="auto"/>
          <w:kern w:val="2"/>
        </w:rPr>
      </w:pPr>
      <w:r w:rsidRPr="00777A0B">
        <w:rPr>
          <w:rFonts w:ascii="Calibri" w:hAnsi="Calibri" w:cs="Calibri"/>
          <w:b/>
          <w:bCs/>
          <w:sz w:val="20"/>
          <w:szCs w:val="20"/>
        </w:rPr>
        <w:t xml:space="preserve">Trade and other receivables </w:t>
      </w:r>
    </w:p>
    <w:p w14:paraId="7CD4D6D7" w14:textId="77777777" w:rsidR="00792271" w:rsidRDefault="00792271" w:rsidP="003136BF">
      <w:pPr>
        <w:pStyle w:val="Default"/>
        <w:ind w:left="720"/>
        <w:jc w:val="both"/>
        <w:rPr>
          <w:rFonts w:ascii="Calibri" w:hAnsi="Calibri" w:cs="Calibri"/>
          <w:sz w:val="20"/>
          <w:szCs w:val="20"/>
        </w:rPr>
      </w:pPr>
    </w:p>
    <w:p w14:paraId="6B4BD750" w14:textId="288476F8" w:rsidR="003136BF" w:rsidRPr="00777A0B" w:rsidRDefault="003136BF" w:rsidP="00792271">
      <w:pPr>
        <w:pStyle w:val="Default"/>
        <w:ind w:left="720" w:hanging="720"/>
        <w:jc w:val="both"/>
        <w:rPr>
          <w:rFonts w:ascii="Calibri" w:hAnsi="Calibri" w:cs="Calibri"/>
          <w:color w:val="auto"/>
          <w:kern w:val="2"/>
        </w:rPr>
      </w:pPr>
      <w:r w:rsidRPr="00777A0B">
        <w:rPr>
          <w:rFonts w:ascii="Calibri" w:hAnsi="Calibri" w:cs="Calibri"/>
          <w:sz w:val="20"/>
          <w:szCs w:val="20"/>
        </w:rPr>
        <w:t>Trade and other receivables consist of the following:</w:t>
      </w:r>
    </w:p>
    <w:tbl>
      <w:tblPr>
        <w:tblW w:w="8986" w:type="dxa"/>
        <w:tblLook w:val="04A0" w:firstRow="1" w:lastRow="0" w:firstColumn="1" w:lastColumn="0" w:noHBand="0" w:noVBand="1"/>
      </w:tblPr>
      <w:tblGrid>
        <w:gridCol w:w="1317"/>
        <w:gridCol w:w="3540"/>
        <w:gridCol w:w="344"/>
        <w:gridCol w:w="1692"/>
        <w:gridCol w:w="344"/>
        <w:gridCol w:w="1749"/>
      </w:tblGrid>
      <w:tr w:rsidR="003136BF" w:rsidRPr="00777A0B" w14:paraId="6AD9DBFE" w14:textId="77777777">
        <w:trPr>
          <w:trHeight w:val="767"/>
        </w:trPr>
        <w:tc>
          <w:tcPr>
            <w:tcW w:w="1317" w:type="dxa"/>
            <w:tcBorders>
              <w:top w:val="nil"/>
              <w:left w:val="nil"/>
              <w:bottom w:val="nil"/>
              <w:right w:val="nil"/>
            </w:tcBorders>
            <w:noWrap/>
            <w:vAlign w:val="bottom"/>
            <w:hideMark/>
          </w:tcPr>
          <w:p w14:paraId="57901AE3" w14:textId="77777777" w:rsidR="003136BF" w:rsidRPr="00777A0B" w:rsidRDefault="003136BF">
            <w:pPr>
              <w:spacing w:after="0" w:line="240" w:lineRule="auto"/>
              <w:rPr>
                <w:rFonts w:ascii="Calibri" w:eastAsia="Times New Roman" w:hAnsi="Calibri" w:cs="Calibri"/>
                <w:lang w:eastAsia="en-GB"/>
              </w:rPr>
            </w:pPr>
          </w:p>
        </w:tc>
        <w:tc>
          <w:tcPr>
            <w:tcW w:w="3540" w:type="dxa"/>
            <w:tcBorders>
              <w:top w:val="nil"/>
              <w:left w:val="nil"/>
              <w:bottom w:val="nil"/>
              <w:right w:val="nil"/>
            </w:tcBorders>
            <w:noWrap/>
            <w:vAlign w:val="bottom"/>
            <w:hideMark/>
          </w:tcPr>
          <w:p w14:paraId="4E6455FF" w14:textId="77777777" w:rsidR="003136BF" w:rsidRPr="00777A0B" w:rsidRDefault="003136BF">
            <w:pPr>
              <w:spacing w:after="0" w:line="240" w:lineRule="auto"/>
              <w:rPr>
                <w:rFonts w:ascii="Calibri" w:eastAsia="Times New Roman" w:hAnsi="Calibri" w:cs="Calibri"/>
                <w:sz w:val="20"/>
                <w:szCs w:val="20"/>
                <w:lang w:eastAsia="en-GB"/>
              </w:rPr>
            </w:pPr>
          </w:p>
        </w:tc>
        <w:tc>
          <w:tcPr>
            <w:tcW w:w="344" w:type="dxa"/>
            <w:tcBorders>
              <w:top w:val="nil"/>
              <w:left w:val="nil"/>
              <w:bottom w:val="nil"/>
              <w:right w:val="nil"/>
            </w:tcBorders>
            <w:noWrap/>
            <w:vAlign w:val="bottom"/>
            <w:hideMark/>
          </w:tcPr>
          <w:p w14:paraId="7A44082D" w14:textId="77777777" w:rsidR="003136BF" w:rsidRPr="00777A0B" w:rsidRDefault="003136BF">
            <w:pPr>
              <w:spacing w:after="0" w:line="240" w:lineRule="auto"/>
              <w:rPr>
                <w:rFonts w:ascii="Calibri" w:eastAsia="Times New Roman" w:hAnsi="Calibri" w:cs="Calibri"/>
                <w:sz w:val="20"/>
                <w:szCs w:val="20"/>
                <w:lang w:eastAsia="en-GB"/>
              </w:rPr>
            </w:pPr>
          </w:p>
        </w:tc>
        <w:tc>
          <w:tcPr>
            <w:tcW w:w="1692" w:type="dxa"/>
            <w:tcBorders>
              <w:top w:val="nil"/>
              <w:left w:val="nil"/>
              <w:bottom w:val="nil"/>
              <w:right w:val="nil"/>
            </w:tcBorders>
            <w:vAlign w:val="bottom"/>
            <w:hideMark/>
          </w:tcPr>
          <w:p w14:paraId="1EFA9FC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344" w:type="dxa"/>
            <w:tcBorders>
              <w:top w:val="nil"/>
              <w:left w:val="nil"/>
              <w:bottom w:val="nil"/>
              <w:right w:val="nil"/>
            </w:tcBorders>
            <w:noWrap/>
            <w:vAlign w:val="bottom"/>
            <w:hideMark/>
          </w:tcPr>
          <w:p w14:paraId="0FD18C9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49" w:type="dxa"/>
            <w:tcBorders>
              <w:top w:val="nil"/>
              <w:left w:val="nil"/>
              <w:bottom w:val="nil"/>
              <w:right w:val="nil"/>
            </w:tcBorders>
            <w:vAlign w:val="center"/>
            <w:hideMark/>
          </w:tcPr>
          <w:p w14:paraId="750C104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4B8AF6A7" w14:textId="77777777">
        <w:trPr>
          <w:trHeight w:val="295"/>
        </w:trPr>
        <w:tc>
          <w:tcPr>
            <w:tcW w:w="1317" w:type="dxa"/>
            <w:tcBorders>
              <w:top w:val="nil"/>
              <w:left w:val="nil"/>
              <w:bottom w:val="nil"/>
              <w:right w:val="nil"/>
            </w:tcBorders>
            <w:noWrap/>
            <w:vAlign w:val="bottom"/>
            <w:hideMark/>
          </w:tcPr>
          <w:p w14:paraId="42D99BE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540" w:type="dxa"/>
            <w:tcBorders>
              <w:top w:val="nil"/>
              <w:left w:val="nil"/>
              <w:bottom w:val="nil"/>
              <w:right w:val="nil"/>
            </w:tcBorders>
            <w:noWrap/>
            <w:vAlign w:val="bottom"/>
            <w:hideMark/>
          </w:tcPr>
          <w:p w14:paraId="313DE347" w14:textId="77777777" w:rsidR="003136BF" w:rsidRPr="00777A0B" w:rsidRDefault="003136BF">
            <w:pPr>
              <w:spacing w:after="0" w:line="240" w:lineRule="auto"/>
              <w:rPr>
                <w:rFonts w:ascii="Calibri" w:eastAsia="Times New Roman" w:hAnsi="Calibri" w:cs="Calibri"/>
                <w:sz w:val="20"/>
                <w:szCs w:val="20"/>
                <w:lang w:eastAsia="en-GB"/>
              </w:rPr>
            </w:pPr>
          </w:p>
        </w:tc>
        <w:tc>
          <w:tcPr>
            <w:tcW w:w="344" w:type="dxa"/>
            <w:tcBorders>
              <w:top w:val="nil"/>
              <w:left w:val="nil"/>
              <w:bottom w:val="nil"/>
              <w:right w:val="nil"/>
            </w:tcBorders>
            <w:noWrap/>
            <w:vAlign w:val="bottom"/>
            <w:hideMark/>
          </w:tcPr>
          <w:p w14:paraId="2E44DAC8" w14:textId="77777777" w:rsidR="003136BF" w:rsidRPr="00777A0B" w:rsidRDefault="003136BF">
            <w:pPr>
              <w:spacing w:after="0" w:line="240" w:lineRule="auto"/>
              <w:rPr>
                <w:rFonts w:ascii="Calibri" w:eastAsia="Times New Roman" w:hAnsi="Calibri" w:cs="Calibri"/>
                <w:sz w:val="20"/>
                <w:szCs w:val="20"/>
                <w:lang w:eastAsia="en-GB"/>
              </w:rPr>
            </w:pPr>
          </w:p>
        </w:tc>
        <w:tc>
          <w:tcPr>
            <w:tcW w:w="1692" w:type="dxa"/>
            <w:tcBorders>
              <w:top w:val="nil"/>
              <w:left w:val="nil"/>
              <w:bottom w:val="nil"/>
              <w:right w:val="nil"/>
            </w:tcBorders>
            <w:noWrap/>
            <w:vAlign w:val="bottom"/>
            <w:hideMark/>
          </w:tcPr>
          <w:p w14:paraId="228A092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344" w:type="dxa"/>
            <w:tcBorders>
              <w:top w:val="nil"/>
              <w:left w:val="nil"/>
              <w:bottom w:val="nil"/>
              <w:right w:val="nil"/>
            </w:tcBorders>
            <w:noWrap/>
            <w:vAlign w:val="bottom"/>
            <w:hideMark/>
          </w:tcPr>
          <w:p w14:paraId="248D85C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49" w:type="dxa"/>
            <w:tcBorders>
              <w:top w:val="nil"/>
              <w:left w:val="nil"/>
              <w:bottom w:val="nil"/>
              <w:right w:val="nil"/>
            </w:tcBorders>
            <w:noWrap/>
            <w:vAlign w:val="bottom"/>
            <w:hideMark/>
          </w:tcPr>
          <w:p w14:paraId="64527CC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7C5B3E4E" w14:textId="77777777">
        <w:trPr>
          <w:trHeight w:val="295"/>
        </w:trPr>
        <w:tc>
          <w:tcPr>
            <w:tcW w:w="1317" w:type="dxa"/>
            <w:tcBorders>
              <w:top w:val="nil"/>
              <w:left w:val="nil"/>
              <w:bottom w:val="nil"/>
              <w:right w:val="nil"/>
            </w:tcBorders>
            <w:noWrap/>
            <w:vAlign w:val="bottom"/>
            <w:hideMark/>
          </w:tcPr>
          <w:p w14:paraId="2D253C4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540" w:type="dxa"/>
            <w:tcBorders>
              <w:top w:val="nil"/>
              <w:left w:val="nil"/>
              <w:bottom w:val="nil"/>
              <w:right w:val="nil"/>
            </w:tcBorders>
            <w:noWrap/>
            <w:vAlign w:val="bottom"/>
            <w:hideMark/>
          </w:tcPr>
          <w:p w14:paraId="088596C8" w14:textId="77777777" w:rsidR="003136BF" w:rsidRPr="00777A0B" w:rsidRDefault="003136BF">
            <w:pPr>
              <w:spacing w:after="0" w:line="240" w:lineRule="auto"/>
              <w:rPr>
                <w:rFonts w:ascii="Calibri" w:eastAsia="Times New Roman" w:hAnsi="Calibri" w:cs="Calibri"/>
                <w:sz w:val="20"/>
                <w:szCs w:val="20"/>
                <w:lang w:eastAsia="en-GB"/>
              </w:rPr>
            </w:pPr>
          </w:p>
        </w:tc>
        <w:tc>
          <w:tcPr>
            <w:tcW w:w="344" w:type="dxa"/>
            <w:tcBorders>
              <w:top w:val="nil"/>
              <w:left w:val="nil"/>
              <w:bottom w:val="nil"/>
              <w:right w:val="nil"/>
            </w:tcBorders>
            <w:noWrap/>
            <w:vAlign w:val="bottom"/>
            <w:hideMark/>
          </w:tcPr>
          <w:p w14:paraId="07F6323A" w14:textId="77777777" w:rsidR="003136BF" w:rsidRPr="00777A0B" w:rsidRDefault="003136BF">
            <w:pPr>
              <w:spacing w:after="0" w:line="240" w:lineRule="auto"/>
              <w:rPr>
                <w:rFonts w:ascii="Calibri" w:eastAsia="Times New Roman" w:hAnsi="Calibri" w:cs="Calibri"/>
                <w:sz w:val="20"/>
                <w:szCs w:val="20"/>
                <w:lang w:eastAsia="en-GB"/>
              </w:rPr>
            </w:pPr>
          </w:p>
        </w:tc>
        <w:tc>
          <w:tcPr>
            <w:tcW w:w="1692" w:type="dxa"/>
            <w:tcBorders>
              <w:top w:val="nil"/>
              <w:left w:val="nil"/>
              <w:bottom w:val="nil"/>
              <w:right w:val="nil"/>
            </w:tcBorders>
            <w:noWrap/>
            <w:vAlign w:val="bottom"/>
            <w:hideMark/>
          </w:tcPr>
          <w:p w14:paraId="0AF19E0F" w14:textId="77777777" w:rsidR="003136BF" w:rsidRPr="00777A0B" w:rsidRDefault="003136BF">
            <w:pPr>
              <w:spacing w:after="0" w:line="240" w:lineRule="auto"/>
              <w:rPr>
                <w:rFonts w:ascii="Calibri" w:eastAsia="Times New Roman" w:hAnsi="Calibri" w:cs="Calibri"/>
                <w:sz w:val="20"/>
                <w:szCs w:val="20"/>
                <w:lang w:eastAsia="en-GB"/>
              </w:rPr>
            </w:pPr>
          </w:p>
        </w:tc>
        <w:tc>
          <w:tcPr>
            <w:tcW w:w="344" w:type="dxa"/>
            <w:tcBorders>
              <w:top w:val="nil"/>
              <w:left w:val="nil"/>
              <w:bottom w:val="nil"/>
              <w:right w:val="nil"/>
            </w:tcBorders>
            <w:noWrap/>
            <w:vAlign w:val="bottom"/>
            <w:hideMark/>
          </w:tcPr>
          <w:p w14:paraId="724967C2"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749" w:type="dxa"/>
            <w:tcBorders>
              <w:top w:val="nil"/>
              <w:left w:val="nil"/>
              <w:bottom w:val="nil"/>
              <w:right w:val="nil"/>
            </w:tcBorders>
            <w:noWrap/>
            <w:vAlign w:val="bottom"/>
            <w:hideMark/>
          </w:tcPr>
          <w:p w14:paraId="051E742B"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E772458" w14:textId="77777777">
        <w:trPr>
          <w:trHeight w:val="295"/>
        </w:trPr>
        <w:tc>
          <w:tcPr>
            <w:tcW w:w="1317" w:type="dxa"/>
            <w:tcBorders>
              <w:top w:val="nil"/>
              <w:left w:val="nil"/>
              <w:bottom w:val="nil"/>
              <w:right w:val="nil"/>
            </w:tcBorders>
            <w:noWrap/>
            <w:vAlign w:val="bottom"/>
            <w:hideMark/>
          </w:tcPr>
          <w:p w14:paraId="53722860"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540" w:type="dxa"/>
            <w:tcBorders>
              <w:top w:val="nil"/>
              <w:left w:val="nil"/>
              <w:bottom w:val="nil"/>
              <w:right w:val="nil"/>
            </w:tcBorders>
            <w:noWrap/>
            <w:vAlign w:val="bottom"/>
            <w:hideMark/>
          </w:tcPr>
          <w:p w14:paraId="5D83D66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Trade receivables </w:t>
            </w:r>
          </w:p>
        </w:tc>
        <w:tc>
          <w:tcPr>
            <w:tcW w:w="344" w:type="dxa"/>
            <w:tcBorders>
              <w:top w:val="nil"/>
              <w:left w:val="nil"/>
              <w:bottom w:val="nil"/>
              <w:right w:val="nil"/>
            </w:tcBorders>
            <w:noWrap/>
            <w:vAlign w:val="bottom"/>
            <w:hideMark/>
          </w:tcPr>
          <w:p w14:paraId="25C4D3A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692" w:type="dxa"/>
            <w:tcBorders>
              <w:top w:val="nil"/>
              <w:left w:val="nil"/>
              <w:bottom w:val="nil"/>
              <w:right w:val="nil"/>
            </w:tcBorders>
            <w:noWrap/>
            <w:vAlign w:val="bottom"/>
            <w:hideMark/>
          </w:tcPr>
          <w:p w14:paraId="0AF7B9C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12,553</w:t>
            </w:r>
          </w:p>
        </w:tc>
        <w:tc>
          <w:tcPr>
            <w:tcW w:w="344" w:type="dxa"/>
            <w:tcBorders>
              <w:top w:val="nil"/>
              <w:left w:val="nil"/>
              <w:bottom w:val="nil"/>
              <w:right w:val="nil"/>
            </w:tcBorders>
            <w:noWrap/>
            <w:vAlign w:val="bottom"/>
            <w:hideMark/>
          </w:tcPr>
          <w:p w14:paraId="5C9DFB0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49" w:type="dxa"/>
            <w:tcBorders>
              <w:top w:val="nil"/>
              <w:left w:val="nil"/>
              <w:bottom w:val="nil"/>
              <w:right w:val="nil"/>
            </w:tcBorders>
            <w:noWrap/>
            <w:vAlign w:val="bottom"/>
            <w:hideMark/>
          </w:tcPr>
          <w:p w14:paraId="33B4142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9,072</w:t>
            </w:r>
          </w:p>
        </w:tc>
      </w:tr>
      <w:tr w:rsidR="003136BF" w:rsidRPr="00777A0B" w14:paraId="08275E14" w14:textId="77777777">
        <w:trPr>
          <w:trHeight w:val="295"/>
        </w:trPr>
        <w:tc>
          <w:tcPr>
            <w:tcW w:w="1317" w:type="dxa"/>
            <w:tcBorders>
              <w:top w:val="nil"/>
              <w:left w:val="nil"/>
              <w:bottom w:val="nil"/>
              <w:right w:val="nil"/>
            </w:tcBorders>
            <w:noWrap/>
            <w:vAlign w:val="bottom"/>
            <w:hideMark/>
          </w:tcPr>
          <w:p w14:paraId="5BBA129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540" w:type="dxa"/>
            <w:tcBorders>
              <w:top w:val="nil"/>
              <w:left w:val="nil"/>
              <w:bottom w:val="nil"/>
              <w:right w:val="nil"/>
            </w:tcBorders>
            <w:noWrap/>
            <w:vAlign w:val="bottom"/>
            <w:hideMark/>
          </w:tcPr>
          <w:p w14:paraId="0C67334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Prepayments </w:t>
            </w:r>
          </w:p>
        </w:tc>
        <w:tc>
          <w:tcPr>
            <w:tcW w:w="344" w:type="dxa"/>
            <w:tcBorders>
              <w:top w:val="nil"/>
              <w:left w:val="nil"/>
              <w:bottom w:val="nil"/>
              <w:right w:val="nil"/>
            </w:tcBorders>
            <w:noWrap/>
            <w:vAlign w:val="bottom"/>
            <w:hideMark/>
          </w:tcPr>
          <w:p w14:paraId="6E26BBC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692" w:type="dxa"/>
            <w:tcBorders>
              <w:top w:val="nil"/>
              <w:left w:val="nil"/>
              <w:bottom w:val="nil"/>
              <w:right w:val="nil"/>
            </w:tcBorders>
            <w:noWrap/>
            <w:vAlign w:val="bottom"/>
            <w:hideMark/>
          </w:tcPr>
          <w:p w14:paraId="5EFF8A3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1,508</w:t>
            </w:r>
          </w:p>
        </w:tc>
        <w:tc>
          <w:tcPr>
            <w:tcW w:w="344" w:type="dxa"/>
            <w:tcBorders>
              <w:top w:val="nil"/>
              <w:left w:val="nil"/>
              <w:bottom w:val="nil"/>
              <w:right w:val="nil"/>
            </w:tcBorders>
            <w:noWrap/>
            <w:vAlign w:val="bottom"/>
            <w:hideMark/>
          </w:tcPr>
          <w:p w14:paraId="0C66BC7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49" w:type="dxa"/>
            <w:tcBorders>
              <w:top w:val="nil"/>
              <w:left w:val="nil"/>
              <w:bottom w:val="nil"/>
              <w:right w:val="nil"/>
            </w:tcBorders>
            <w:noWrap/>
            <w:vAlign w:val="bottom"/>
            <w:hideMark/>
          </w:tcPr>
          <w:p w14:paraId="5C5A1D6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1,410</w:t>
            </w:r>
          </w:p>
        </w:tc>
      </w:tr>
      <w:tr w:rsidR="003136BF" w:rsidRPr="00777A0B" w14:paraId="53443D54" w14:textId="77777777">
        <w:trPr>
          <w:trHeight w:val="295"/>
        </w:trPr>
        <w:tc>
          <w:tcPr>
            <w:tcW w:w="1317" w:type="dxa"/>
            <w:tcBorders>
              <w:top w:val="nil"/>
              <w:left w:val="nil"/>
              <w:bottom w:val="nil"/>
              <w:right w:val="nil"/>
            </w:tcBorders>
            <w:noWrap/>
            <w:vAlign w:val="bottom"/>
            <w:hideMark/>
          </w:tcPr>
          <w:p w14:paraId="6950CE5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540" w:type="dxa"/>
            <w:tcBorders>
              <w:top w:val="nil"/>
              <w:left w:val="nil"/>
              <w:bottom w:val="nil"/>
              <w:right w:val="nil"/>
            </w:tcBorders>
            <w:noWrap/>
            <w:vAlign w:val="bottom"/>
            <w:hideMark/>
          </w:tcPr>
          <w:p w14:paraId="5C0834AC"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receivables </w:t>
            </w:r>
          </w:p>
        </w:tc>
        <w:tc>
          <w:tcPr>
            <w:tcW w:w="344" w:type="dxa"/>
            <w:tcBorders>
              <w:top w:val="nil"/>
              <w:left w:val="nil"/>
              <w:bottom w:val="nil"/>
              <w:right w:val="nil"/>
            </w:tcBorders>
            <w:noWrap/>
            <w:vAlign w:val="bottom"/>
            <w:hideMark/>
          </w:tcPr>
          <w:p w14:paraId="41D9814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692" w:type="dxa"/>
            <w:tcBorders>
              <w:top w:val="nil"/>
              <w:left w:val="nil"/>
              <w:bottom w:val="nil"/>
              <w:right w:val="nil"/>
            </w:tcBorders>
            <w:noWrap/>
            <w:vAlign w:val="bottom"/>
            <w:hideMark/>
          </w:tcPr>
          <w:p w14:paraId="50405B2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804</w:t>
            </w:r>
          </w:p>
        </w:tc>
        <w:tc>
          <w:tcPr>
            <w:tcW w:w="344" w:type="dxa"/>
            <w:tcBorders>
              <w:top w:val="nil"/>
              <w:left w:val="nil"/>
              <w:bottom w:val="nil"/>
              <w:right w:val="nil"/>
            </w:tcBorders>
            <w:noWrap/>
            <w:vAlign w:val="bottom"/>
            <w:hideMark/>
          </w:tcPr>
          <w:p w14:paraId="4FF4C38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49" w:type="dxa"/>
            <w:tcBorders>
              <w:top w:val="nil"/>
              <w:left w:val="nil"/>
              <w:bottom w:val="nil"/>
              <w:right w:val="nil"/>
            </w:tcBorders>
            <w:noWrap/>
            <w:vAlign w:val="bottom"/>
            <w:hideMark/>
          </w:tcPr>
          <w:p w14:paraId="7BFDD0E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1,086</w:t>
            </w:r>
          </w:p>
        </w:tc>
      </w:tr>
      <w:tr w:rsidR="003136BF" w:rsidRPr="00777A0B" w14:paraId="068DD1D3" w14:textId="77777777">
        <w:trPr>
          <w:trHeight w:val="103"/>
        </w:trPr>
        <w:tc>
          <w:tcPr>
            <w:tcW w:w="1317" w:type="dxa"/>
            <w:tcBorders>
              <w:top w:val="nil"/>
              <w:left w:val="nil"/>
              <w:bottom w:val="nil"/>
              <w:right w:val="nil"/>
            </w:tcBorders>
            <w:noWrap/>
            <w:vAlign w:val="bottom"/>
            <w:hideMark/>
          </w:tcPr>
          <w:p w14:paraId="7BF1B2D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540" w:type="dxa"/>
            <w:tcBorders>
              <w:top w:val="nil"/>
              <w:left w:val="nil"/>
              <w:bottom w:val="nil"/>
              <w:right w:val="nil"/>
            </w:tcBorders>
            <w:noWrap/>
            <w:vAlign w:val="bottom"/>
            <w:hideMark/>
          </w:tcPr>
          <w:p w14:paraId="02665DC4" w14:textId="77777777" w:rsidR="003136BF" w:rsidRPr="00777A0B" w:rsidRDefault="003136BF">
            <w:pPr>
              <w:spacing w:after="0" w:line="240" w:lineRule="auto"/>
              <w:rPr>
                <w:rFonts w:ascii="Calibri" w:eastAsia="Times New Roman" w:hAnsi="Calibri" w:cs="Calibri"/>
                <w:sz w:val="20"/>
                <w:szCs w:val="20"/>
                <w:lang w:eastAsia="en-GB"/>
              </w:rPr>
            </w:pPr>
          </w:p>
        </w:tc>
        <w:tc>
          <w:tcPr>
            <w:tcW w:w="344" w:type="dxa"/>
            <w:tcBorders>
              <w:top w:val="nil"/>
              <w:left w:val="nil"/>
              <w:bottom w:val="nil"/>
              <w:right w:val="nil"/>
            </w:tcBorders>
            <w:noWrap/>
            <w:vAlign w:val="bottom"/>
            <w:hideMark/>
          </w:tcPr>
          <w:p w14:paraId="2C27C74D" w14:textId="77777777" w:rsidR="003136BF" w:rsidRPr="00777A0B" w:rsidRDefault="003136BF">
            <w:pPr>
              <w:spacing w:after="0" w:line="240" w:lineRule="auto"/>
              <w:rPr>
                <w:rFonts w:ascii="Calibri" w:eastAsia="Times New Roman" w:hAnsi="Calibri" w:cs="Calibri"/>
                <w:sz w:val="20"/>
                <w:szCs w:val="20"/>
                <w:lang w:eastAsia="en-GB"/>
              </w:rPr>
            </w:pPr>
          </w:p>
        </w:tc>
        <w:tc>
          <w:tcPr>
            <w:tcW w:w="1692" w:type="dxa"/>
            <w:tcBorders>
              <w:top w:val="nil"/>
              <w:left w:val="nil"/>
              <w:bottom w:val="nil"/>
              <w:right w:val="nil"/>
            </w:tcBorders>
            <w:noWrap/>
            <w:vAlign w:val="bottom"/>
            <w:hideMark/>
          </w:tcPr>
          <w:p w14:paraId="0D159711" w14:textId="77777777" w:rsidR="003136BF" w:rsidRPr="00777A0B" w:rsidRDefault="003136BF">
            <w:pPr>
              <w:spacing w:after="0" w:line="240" w:lineRule="auto"/>
              <w:rPr>
                <w:rFonts w:ascii="Calibri" w:eastAsia="Times New Roman" w:hAnsi="Calibri" w:cs="Calibri"/>
                <w:sz w:val="20"/>
                <w:szCs w:val="20"/>
                <w:lang w:eastAsia="en-GB"/>
              </w:rPr>
            </w:pPr>
          </w:p>
        </w:tc>
        <w:tc>
          <w:tcPr>
            <w:tcW w:w="344" w:type="dxa"/>
            <w:tcBorders>
              <w:top w:val="nil"/>
              <w:left w:val="nil"/>
              <w:bottom w:val="nil"/>
              <w:right w:val="nil"/>
            </w:tcBorders>
            <w:noWrap/>
            <w:vAlign w:val="bottom"/>
            <w:hideMark/>
          </w:tcPr>
          <w:p w14:paraId="1051133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749" w:type="dxa"/>
            <w:tcBorders>
              <w:top w:val="nil"/>
              <w:left w:val="nil"/>
              <w:bottom w:val="nil"/>
              <w:right w:val="nil"/>
            </w:tcBorders>
            <w:noWrap/>
            <w:vAlign w:val="bottom"/>
            <w:hideMark/>
          </w:tcPr>
          <w:p w14:paraId="115BB725"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40FB4D06" w14:textId="77777777">
        <w:trPr>
          <w:trHeight w:val="309"/>
        </w:trPr>
        <w:tc>
          <w:tcPr>
            <w:tcW w:w="1317" w:type="dxa"/>
            <w:tcBorders>
              <w:top w:val="nil"/>
              <w:left w:val="nil"/>
              <w:bottom w:val="nil"/>
              <w:right w:val="nil"/>
            </w:tcBorders>
            <w:noWrap/>
            <w:vAlign w:val="bottom"/>
            <w:hideMark/>
          </w:tcPr>
          <w:p w14:paraId="09B734C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3540" w:type="dxa"/>
            <w:tcBorders>
              <w:top w:val="nil"/>
              <w:left w:val="nil"/>
              <w:bottom w:val="nil"/>
              <w:right w:val="nil"/>
            </w:tcBorders>
            <w:noWrap/>
            <w:vAlign w:val="bottom"/>
            <w:hideMark/>
          </w:tcPr>
          <w:p w14:paraId="5470F882" w14:textId="77777777" w:rsidR="003136BF" w:rsidRPr="00777A0B" w:rsidRDefault="003136BF">
            <w:pPr>
              <w:spacing w:after="0" w:line="240" w:lineRule="auto"/>
              <w:rPr>
                <w:rFonts w:ascii="Calibri" w:eastAsia="Times New Roman" w:hAnsi="Calibri" w:cs="Calibri"/>
                <w:sz w:val="20"/>
                <w:szCs w:val="20"/>
                <w:lang w:eastAsia="en-GB"/>
              </w:rPr>
            </w:pPr>
          </w:p>
        </w:tc>
        <w:tc>
          <w:tcPr>
            <w:tcW w:w="344" w:type="dxa"/>
            <w:tcBorders>
              <w:top w:val="nil"/>
              <w:left w:val="nil"/>
              <w:bottom w:val="nil"/>
              <w:right w:val="nil"/>
            </w:tcBorders>
            <w:noWrap/>
            <w:vAlign w:val="bottom"/>
            <w:hideMark/>
          </w:tcPr>
          <w:p w14:paraId="0CFA65E0" w14:textId="77777777" w:rsidR="003136BF" w:rsidRPr="00777A0B" w:rsidRDefault="003136BF">
            <w:pPr>
              <w:spacing w:after="0" w:line="240" w:lineRule="auto"/>
              <w:rPr>
                <w:rFonts w:ascii="Calibri" w:eastAsia="Times New Roman" w:hAnsi="Calibri" w:cs="Calibri"/>
                <w:sz w:val="20"/>
                <w:szCs w:val="20"/>
                <w:lang w:eastAsia="en-GB"/>
              </w:rPr>
            </w:pPr>
          </w:p>
        </w:tc>
        <w:tc>
          <w:tcPr>
            <w:tcW w:w="1692" w:type="dxa"/>
            <w:tcBorders>
              <w:top w:val="single" w:sz="4" w:space="0" w:color="auto"/>
              <w:left w:val="nil"/>
              <w:bottom w:val="double" w:sz="6" w:space="0" w:color="auto"/>
              <w:right w:val="nil"/>
            </w:tcBorders>
            <w:noWrap/>
            <w:vAlign w:val="bottom"/>
            <w:hideMark/>
          </w:tcPr>
          <w:p w14:paraId="7D23034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14,865</w:t>
            </w:r>
          </w:p>
        </w:tc>
        <w:tc>
          <w:tcPr>
            <w:tcW w:w="344" w:type="dxa"/>
            <w:tcBorders>
              <w:top w:val="nil"/>
              <w:left w:val="nil"/>
              <w:bottom w:val="nil"/>
              <w:right w:val="nil"/>
            </w:tcBorders>
            <w:noWrap/>
            <w:vAlign w:val="bottom"/>
            <w:hideMark/>
          </w:tcPr>
          <w:p w14:paraId="434106B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749" w:type="dxa"/>
            <w:tcBorders>
              <w:top w:val="single" w:sz="4" w:space="0" w:color="auto"/>
              <w:left w:val="nil"/>
              <w:bottom w:val="double" w:sz="6" w:space="0" w:color="auto"/>
              <w:right w:val="nil"/>
            </w:tcBorders>
            <w:noWrap/>
            <w:vAlign w:val="bottom"/>
            <w:hideMark/>
          </w:tcPr>
          <w:p w14:paraId="30AB918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11,568</w:t>
            </w:r>
          </w:p>
        </w:tc>
      </w:tr>
    </w:tbl>
    <w:p w14:paraId="03C6BC9F" w14:textId="77777777" w:rsidR="003136BF" w:rsidRPr="00777A0B" w:rsidRDefault="003136BF" w:rsidP="003136BF">
      <w:pPr>
        <w:pStyle w:val="Default"/>
        <w:ind w:left="720"/>
        <w:jc w:val="both"/>
        <w:rPr>
          <w:rFonts w:ascii="Calibri" w:hAnsi="Calibri" w:cs="Calibri"/>
          <w:b/>
          <w:bCs/>
          <w:sz w:val="20"/>
          <w:szCs w:val="20"/>
        </w:rPr>
      </w:pPr>
    </w:p>
    <w:p w14:paraId="7A3EC047" w14:textId="77777777" w:rsidR="003136BF" w:rsidRPr="00777A0B" w:rsidRDefault="003136BF" w:rsidP="00792271">
      <w:pPr>
        <w:pStyle w:val="Default"/>
        <w:numPr>
          <w:ilvl w:val="0"/>
          <w:numId w:val="23"/>
        </w:numPr>
        <w:ind w:left="567" w:hanging="567"/>
        <w:jc w:val="both"/>
        <w:rPr>
          <w:rFonts w:ascii="Calibri" w:hAnsi="Calibri" w:cs="Calibri"/>
          <w:b/>
          <w:bCs/>
          <w:sz w:val="20"/>
          <w:szCs w:val="20"/>
        </w:rPr>
      </w:pPr>
      <w:r w:rsidRPr="00777A0B">
        <w:rPr>
          <w:rFonts w:ascii="Calibri" w:hAnsi="Calibri" w:cs="Calibri"/>
          <w:b/>
          <w:bCs/>
          <w:sz w:val="20"/>
          <w:szCs w:val="20"/>
        </w:rPr>
        <w:t xml:space="preserve">Trade and other payables </w:t>
      </w:r>
    </w:p>
    <w:tbl>
      <w:tblPr>
        <w:tblpPr w:leftFromText="180" w:rightFromText="180" w:vertAnchor="text" w:horzAnchor="margin" w:tblpXSpec="right" w:tblpY="98"/>
        <w:tblW w:w="7979" w:type="dxa"/>
        <w:tblLook w:val="04A0" w:firstRow="1" w:lastRow="0" w:firstColumn="1" w:lastColumn="0" w:noHBand="0" w:noVBand="1"/>
      </w:tblPr>
      <w:tblGrid>
        <w:gridCol w:w="284"/>
        <w:gridCol w:w="3740"/>
        <w:gridCol w:w="280"/>
        <w:gridCol w:w="1552"/>
        <w:gridCol w:w="560"/>
        <w:gridCol w:w="1563"/>
      </w:tblGrid>
      <w:tr w:rsidR="003136BF" w:rsidRPr="00777A0B" w14:paraId="793BBD9C" w14:textId="77777777" w:rsidTr="00337FF1">
        <w:trPr>
          <w:trHeight w:val="765"/>
        </w:trPr>
        <w:tc>
          <w:tcPr>
            <w:tcW w:w="284" w:type="dxa"/>
            <w:tcBorders>
              <w:top w:val="nil"/>
              <w:left w:val="nil"/>
              <w:bottom w:val="nil"/>
              <w:right w:val="nil"/>
            </w:tcBorders>
            <w:noWrap/>
            <w:vAlign w:val="bottom"/>
            <w:hideMark/>
          </w:tcPr>
          <w:p w14:paraId="54635D8D" w14:textId="77777777" w:rsidR="003136BF" w:rsidRPr="00777A0B" w:rsidRDefault="003136BF">
            <w:pPr>
              <w:spacing w:after="0" w:line="240" w:lineRule="auto"/>
              <w:rPr>
                <w:rFonts w:ascii="Calibri" w:eastAsia="Times New Roman" w:hAnsi="Calibri" w:cs="Calibri"/>
                <w:lang w:eastAsia="en-GB"/>
              </w:rPr>
            </w:pPr>
          </w:p>
        </w:tc>
        <w:tc>
          <w:tcPr>
            <w:tcW w:w="3740" w:type="dxa"/>
            <w:tcBorders>
              <w:top w:val="nil"/>
              <w:left w:val="nil"/>
              <w:bottom w:val="nil"/>
              <w:right w:val="nil"/>
            </w:tcBorders>
            <w:noWrap/>
            <w:vAlign w:val="bottom"/>
            <w:hideMark/>
          </w:tcPr>
          <w:p w14:paraId="0308CA82"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034DA05E" w14:textId="77777777" w:rsidR="003136BF" w:rsidRPr="00777A0B" w:rsidRDefault="003136BF">
            <w:pPr>
              <w:spacing w:after="0" w:line="240" w:lineRule="auto"/>
              <w:rPr>
                <w:rFonts w:ascii="Calibri" w:eastAsia="Times New Roman" w:hAnsi="Calibri" w:cs="Calibri"/>
                <w:sz w:val="20"/>
                <w:szCs w:val="20"/>
                <w:lang w:eastAsia="en-GB"/>
              </w:rPr>
            </w:pPr>
          </w:p>
        </w:tc>
        <w:tc>
          <w:tcPr>
            <w:tcW w:w="1552" w:type="dxa"/>
            <w:tcBorders>
              <w:top w:val="nil"/>
              <w:left w:val="nil"/>
              <w:bottom w:val="nil"/>
              <w:right w:val="nil"/>
            </w:tcBorders>
            <w:vAlign w:val="bottom"/>
            <w:hideMark/>
          </w:tcPr>
          <w:p w14:paraId="540DE00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560" w:type="dxa"/>
            <w:tcBorders>
              <w:top w:val="nil"/>
              <w:left w:val="nil"/>
              <w:bottom w:val="nil"/>
              <w:right w:val="nil"/>
            </w:tcBorders>
            <w:noWrap/>
            <w:vAlign w:val="bottom"/>
            <w:hideMark/>
          </w:tcPr>
          <w:p w14:paraId="3358985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nil"/>
              <w:left w:val="nil"/>
              <w:bottom w:val="nil"/>
              <w:right w:val="nil"/>
            </w:tcBorders>
            <w:vAlign w:val="center"/>
            <w:hideMark/>
          </w:tcPr>
          <w:p w14:paraId="68D973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087BF4A7" w14:textId="77777777" w:rsidTr="00337FF1">
        <w:trPr>
          <w:trHeight w:val="260"/>
        </w:trPr>
        <w:tc>
          <w:tcPr>
            <w:tcW w:w="284" w:type="dxa"/>
            <w:tcBorders>
              <w:top w:val="nil"/>
              <w:left w:val="nil"/>
              <w:bottom w:val="nil"/>
              <w:right w:val="nil"/>
            </w:tcBorders>
            <w:noWrap/>
            <w:vAlign w:val="bottom"/>
            <w:hideMark/>
          </w:tcPr>
          <w:p w14:paraId="03E5F07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740" w:type="dxa"/>
            <w:tcBorders>
              <w:top w:val="nil"/>
              <w:left w:val="nil"/>
              <w:bottom w:val="nil"/>
              <w:right w:val="nil"/>
            </w:tcBorders>
            <w:noWrap/>
            <w:vAlign w:val="bottom"/>
            <w:hideMark/>
          </w:tcPr>
          <w:p w14:paraId="274733E4"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719E74D0" w14:textId="77777777" w:rsidR="003136BF" w:rsidRPr="00777A0B" w:rsidRDefault="003136BF">
            <w:pPr>
              <w:spacing w:after="0" w:line="240" w:lineRule="auto"/>
              <w:rPr>
                <w:rFonts w:ascii="Calibri" w:eastAsia="Times New Roman" w:hAnsi="Calibri" w:cs="Calibri"/>
                <w:sz w:val="20"/>
                <w:szCs w:val="20"/>
                <w:lang w:eastAsia="en-GB"/>
              </w:rPr>
            </w:pPr>
          </w:p>
        </w:tc>
        <w:tc>
          <w:tcPr>
            <w:tcW w:w="1552" w:type="dxa"/>
            <w:tcBorders>
              <w:top w:val="nil"/>
              <w:left w:val="nil"/>
              <w:bottom w:val="nil"/>
              <w:right w:val="nil"/>
            </w:tcBorders>
            <w:vAlign w:val="center"/>
            <w:hideMark/>
          </w:tcPr>
          <w:p w14:paraId="66F4383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560" w:type="dxa"/>
            <w:tcBorders>
              <w:top w:val="nil"/>
              <w:left w:val="nil"/>
              <w:bottom w:val="nil"/>
              <w:right w:val="nil"/>
            </w:tcBorders>
            <w:vAlign w:val="center"/>
            <w:hideMark/>
          </w:tcPr>
          <w:p w14:paraId="421E4C8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nil"/>
              <w:left w:val="nil"/>
              <w:bottom w:val="nil"/>
              <w:right w:val="nil"/>
            </w:tcBorders>
            <w:vAlign w:val="center"/>
            <w:hideMark/>
          </w:tcPr>
          <w:p w14:paraId="1F6BDFF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05CFAEC7" w14:textId="77777777" w:rsidTr="00337FF1">
        <w:trPr>
          <w:trHeight w:val="150"/>
        </w:trPr>
        <w:tc>
          <w:tcPr>
            <w:tcW w:w="284" w:type="dxa"/>
            <w:tcBorders>
              <w:top w:val="nil"/>
              <w:left w:val="nil"/>
              <w:bottom w:val="nil"/>
              <w:right w:val="nil"/>
            </w:tcBorders>
            <w:noWrap/>
            <w:vAlign w:val="bottom"/>
            <w:hideMark/>
          </w:tcPr>
          <w:p w14:paraId="1665700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740" w:type="dxa"/>
            <w:tcBorders>
              <w:top w:val="nil"/>
              <w:left w:val="nil"/>
              <w:bottom w:val="nil"/>
              <w:right w:val="nil"/>
            </w:tcBorders>
            <w:noWrap/>
            <w:vAlign w:val="bottom"/>
            <w:hideMark/>
          </w:tcPr>
          <w:p w14:paraId="4C888434"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2C44A4CB" w14:textId="77777777" w:rsidR="003136BF" w:rsidRPr="00777A0B" w:rsidRDefault="003136BF">
            <w:pPr>
              <w:spacing w:after="0" w:line="240" w:lineRule="auto"/>
              <w:rPr>
                <w:rFonts w:ascii="Calibri" w:eastAsia="Times New Roman" w:hAnsi="Calibri" w:cs="Calibri"/>
                <w:sz w:val="20"/>
                <w:szCs w:val="20"/>
                <w:lang w:eastAsia="en-GB"/>
              </w:rPr>
            </w:pPr>
          </w:p>
        </w:tc>
        <w:tc>
          <w:tcPr>
            <w:tcW w:w="1552" w:type="dxa"/>
            <w:tcBorders>
              <w:top w:val="nil"/>
              <w:left w:val="nil"/>
              <w:bottom w:val="nil"/>
              <w:right w:val="nil"/>
            </w:tcBorders>
            <w:noWrap/>
            <w:vAlign w:val="bottom"/>
            <w:hideMark/>
          </w:tcPr>
          <w:p w14:paraId="6072DAC8" w14:textId="77777777" w:rsidR="003136BF" w:rsidRPr="00777A0B" w:rsidRDefault="003136BF">
            <w:pPr>
              <w:spacing w:after="0" w:line="240" w:lineRule="auto"/>
              <w:rPr>
                <w:rFonts w:ascii="Calibri" w:eastAsia="Times New Roman" w:hAnsi="Calibri" w:cs="Calibri"/>
                <w:sz w:val="20"/>
                <w:szCs w:val="20"/>
                <w:lang w:eastAsia="en-GB"/>
              </w:rPr>
            </w:pPr>
          </w:p>
        </w:tc>
        <w:tc>
          <w:tcPr>
            <w:tcW w:w="560" w:type="dxa"/>
            <w:tcBorders>
              <w:top w:val="nil"/>
              <w:left w:val="nil"/>
              <w:bottom w:val="nil"/>
              <w:right w:val="nil"/>
            </w:tcBorders>
            <w:noWrap/>
            <w:vAlign w:val="bottom"/>
            <w:hideMark/>
          </w:tcPr>
          <w:p w14:paraId="31401F19"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563" w:type="dxa"/>
            <w:tcBorders>
              <w:top w:val="nil"/>
              <w:left w:val="nil"/>
              <w:bottom w:val="nil"/>
              <w:right w:val="nil"/>
            </w:tcBorders>
            <w:noWrap/>
            <w:vAlign w:val="bottom"/>
            <w:hideMark/>
          </w:tcPr>
          <w:p w14:paraId="03F5BFE7"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1D9CBA9" w14:textId="77777777" w:rsidTr="00337FF1">
        <w:trPr>
          <w:trHeight w:val="260"/>
        </w:trPr>
        <w:tc>
          <w:tcPr>
            <w:tcW w:w="284" w:type="dxa"/>
            <w:tcBorders>
              <w:top w:val="nil"/>
              <w:left w:val="nil"/>
              <w:bottom w:val="nil"/>
              <w:right w:val="nil"/>
            </w:tcBorders>
            <w:noWrap/>
            <w:vAlign w:val="bottom"/>
            <w:hideMark/>
          </w:tcPr>
          <w:p w14:paraId="0B70C211"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740" w:type="dxa"/>
            <w:tcBorders>
              <w:top w:val="nil"/>
              <w:left w:val="nil"/>
              <w:bottom w:val="nil"/>
              <w:right w:val="nil"/>
            </w:tcBorders>
            <w:noWrap/>
            <w:vAlign w:val="bottom"/>
            <w:hideMark/>
          </w:tcPr>
          <w:p w14:paraId="7FD1BB5F"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Current </w:t>
            </w:r>
          </w:p>
        </w:tc>
        <w:tc>
          <w:tcPr>
            <w:tcW w:w="280" w:type="dxa"/>
            <w:tcBorders>
              <w:top w:val="nil"/>
              <w:left w:val="nil"/>
              <w:bottom w:val="nil"/>
              <w:right w:val="nil"/>
            </w:tcBorders>
            <w:noWrap/>
            <w:vAlign w:val="bottom"/>
            <w:hideMark/>
          </w:tcPr>
          <w:p w14:paraId="2C0E2A5E"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52" w:type="dxa"/>
            <w:tcBorders>
              <w:top w:val="nil"/>
              <w:left w:val="nil"/>
              <w:bottom w:val="nil"/>
              <w:right w:val="nil"/>
            </w:tcBorders>
            <w:noWrap/>
            <w:vAlign w:val="bottom"/>
            <w:hideMark/>
          </w:tcPr>
          <w:p w14:paraId="367C1F8E" w14:textId="77777777" w:rsidR="003136BF" w:rsidRPr="00777A0B" w:rsidRDefault="003136BF">
            <w:pPr>
              <w:spacing w:after="0" w:line="240" w:lineRule="auto"/>
              <w:rPr>
                <w:rFonts w:ascii="Calibri" w:eastAsia="Times New Roman" w:hAnsi="Calibri" w:cs="Calibri"/>
                <w:sz w:val="20"/>
                <w:szCs w:val="20"/>
                <w:lang w:eastAsia="en-GB"/>
              </w:rPr>
            </w:pPr>
          </w:p>
        </w:tc>
        <w:tc>
          <w:tcPr>
            <w:tcW w:w="560" w:type="dxa"/>
            <w:tcBorders>
              <w:top w:val="nil"/>
              <w:left w:val="nil"/>
              <w:bottom w:val="nil"/>
              <w:right w:val="nil"/>
            </w:tcBorders>
            <w:noWrap/>
            <w:vAlign w:val="bottom"/>
            <w:hideMark/>
          </w:tcPr>
          <w:p w14:paraId="52D3686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563" w:type="dxa"/>
            <w:tcBorders>
              <w:top w:val="nil"/>
              <w:left w:val="nil"/>
              <w:bottom w:val="nil"/>
              <w:right w:val="nil"/>
            </w:tcBorders>
            <w:noWrap/>
            <w:vAlign w:val="bottom"/>
            <w:hideMark/>
          </w:tcPr>
          <w:p w14:paraId="1358D46B"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6E76B18" w14:textId="77777777" w:rsidTr="00337FF1">
        <w:trPr>
          <w:trHeight w:val="260"/>
        </w:trPr>
        <w:tc>
          <w:tcPr>
            <w:tcW w:w="284" w:type="dxa"/>
            <w:tcBorders>
              <w:top w:val="nil"/>
              <w:left w:val="nil"/>
              <w:bottom w:val="nil"/>
              <w:right w:val="nil"/>
            </w:tcBorders>
            <w:noWrap/>
            <w:vAlign w:val="bottom"/>
            <w:hideMark/>
          </w:tcPr>
          <w:p w14:paraId="2B66F47A"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740" w:type="dxa"/>
            <w:tcBorders>
              <w:top w:val="nil"/>
              <w:left w:val="nil"/>
              <w:bottom w:val="nil"/>
              <w:right w:val="nil"/>
            </w:tcBorders>
            <w:noWrap/>
            <w:vAlign w:val="bottom"/>
            <w:hideMark/>
          </w:tcPr>
          <w:p w14:paraId="27BDBD3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Trade payables </w:t>
            </w:r>
          </w:p>
        </w:tc>
        <w:tc>
          <w:tcPr>
            <w:tcW w:w="280" w:type="dxa"/>
            <w:tcBorders>
              <w:top w:val="nil"/>
              <w:left w:val="nil"/>
              <w:bottom w:val="nil"/>
              <w:right w:val="nil"/>
            </w:tcBorders>
            <w:noWrap/>
            <w:vAlign w:val="bottom"/>
            <w:hideMark/>
          </w:tcPr>
          <w:p w14:paraId="3511D3F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52" w:type="dxa"/>
            <w:tcBorders>
              <w:top w:val="nil"/>
              <w:left w:val="nil"/>
              <w:bottom w:val="nil"/>
              <w:right w:val="nil"/>
            </w:tcBorders>
            <w:noWrap/>
            <w:vAlign w:val="bottom"/>
            <w:hideMark/>
          </w:tcPr>
          <w:p w14:paraId="07FD2F1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5,380</w:t>
            </w:r>
          </w:p>
        </w:tc>
        <w:tc>
          <w:tcPr>
            <w:tcW w:w="560" w:type="dxa"/>
            <w:tcBorders>
              <w:top w:val="nil"/>
              <w:left w:val="nil"/>
              <w:bottom w:val="nil"/>
              <w:right w:val="nil"/>
            </w:tcBorders>
            <w:noWrap/>
            <w:vAlign w:val="bottom"/>
            <w:hideMark/>
          </w:tcPr>
          <w:p w14:paraId="1703DA4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nil"/>
              <w:left w:val="nil"/>
              <w:bottom w:val="nil"/>
              <w:right w:val="nil"/>
            </w:tcBorders>
            <w:noWrap/>
            <w:vAlign w:val="bottom"/>
            <w:hideMark/>
          </w:tcPr>
          <w:p w14:paraId="09D9784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4,900</w:t>
            </w:r>
          </w:p>
        </w:tc>
      </w:tr>
      <w:tr w:rsidR="003136BF" w:rsidRPr="00777A0B" w14:paraId="3CAEB2EE" w14:textId="77777777" w:rsidTr="00337FF1">
        <w:trPr>
          <w:trHeight w:val="260"/>
        </w:trPr>
        <w:tc>
          <w:tcPr>
            <w:tcW w:w="284" w:type="dxa"/>
            <w:tcBorders>
              <w:top w:val="nil"/>
              <w:left w:val="nil"/>
              <w:bottom w:val="nil"/>
              <w:right w:val="nil"/>
            </w:tcBorders>
            <w:noWrap/>
            <w:vAlign w:val="bottom"/>
            <w:hideMark/>
          </w:tcPr>
          <w:p w14:paraId="27045FD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740" w:type="dxa"/>
            <w:tcBorders>
              <w:top w:val="nil"/>
              <w:left w:val="nil"/>
              <w:bottom w:val="nil"/>
              <w:right w:val="nil"/>
            </w:tcBorders>
            <w:noWrap/>
            <w:vAlign w:val="bottom"/>
            <w:hideMark/>
          </w:tcPr>
          <w:p w14:paraId="6DDEB41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Accruals</w:t>
            </w:r>
          </w:p>
        </w:tc>
        <w:tc>
          <w:tcPr>
            <w:tcW w:w="280" w:type="dxa"/>
            <w:tcBorders>
              <w:top w:val="nil"/>
              <w:left w:val="nil"/>
              <w:bottom w:val="nil"/>
              <w:right w:val="nil"/>
            </w:tcBorders>
            <w:noWrap/>
            <w:vAlign w:val="bottom"/>
            <w:hideMark/>
          </w:tcPr>
          <w:p w14:paraId="13AEEA03"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52" w:type="dxa"/>
            <w:tcBorders>
              <w:top w:val="nil"/>
              <w:left w:val="nil"/>
              <w:bottom w:val="nil"/>
              <w:right w:val="nil"/>
            </w:tcBorders>
            <w:noWrap/>
            <w:vAlign w:val="bottom"/>
            <w:hideMark/>
          </w:tcPr>
          <w:p w14:paraId="3854360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1,596</w:t>
            </w:r>
          </w:p>
        </w:tc>
        <w:tc>
          <w:tcPr>
            <w:tcW w:w="560" w:type="dxa"/>
            <w:tcBorders>
              <w:top w:val="nil"/>
              <w:left w:val="nil"/>
              <w:bottom w:val="nil"/>
              <w:right w:val="nil"/>
            </w:tcBorders>
            <w:noWrap/>
            <w:vAlign w:val="bottom"/>
            <w:hideMark/>
          </w:tcPr>
          <w:p w14:paraId="11AA7D1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nil"/>
              <w:left w:val="nil"/>
              <w:bottom w:val="nil"/>
              <w:right w:val="nil"/>
            </w:tcBorders>
            <w:noWrap/>
            <w:vAlign w:val="bottom"/>
            <w:hideMark/>
          </w:tcPr>
          <w:p w14:paraId="548CE80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2,427</w:t>
            </w:r>
          </w:p>
        </w:tc>
      </w:tr>
      <w:tr w:rsidR="003136BF" w:rsidRPr="00777A0B" w14:paraId="26DC266B" w14:textId="77777777" w:rsidTr="00337FF1">
        <w:trPr>
          <w:trHeight w:val="260"/>
        </w:trPr>
        <w:tc>
          <w:tcPr>
            <w:tcW w:w="284" w:type="dxa"/>
            <w:tcBorders>
              <w:top w:val="nil"/>
              <w:left w:val="nil"/>
              <w:bottom w:val="nil"/>
              <w:right w:val="nil"/>
            </w:tcBorders>
            <w:noWrap/>
            <w:vAlign w:val="bottom"/>
            <w:hideMark/>
          </w:tcPr>
          <w:p w14:paraId="1513328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740" w:type="dxa"/>
            <w:tcBorders>
              <w:top w:val="nil"/>
              <w:left w:val="nil"/>
              <w:bottom w:val="nil"/>
              <w:right w:val="nil"/>
            </w:tcBorders>
            <w:noWrap/>
            <w:vAlign w:val="bottom"/>
            <w:hideMark/>
          </w:tcPr>
          <w:p w14:paraId="1C850A6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Deferred income </w:t>
            </w:r>
          </w:p>
        </w:tc>
        <w:tc>
          <w:tcPr>
            <w:tcW w:w="280" w:type="dxa"/>
            <w:tcBorders>
              <w:top w:val="nil"/>
              <w:left w:val="nil"/>
              <w:bottom w:val="nil"/>
              <w:right w:val="nil"/>
            </w:tcBorders>
            <w:noWrap/>
            <w:vAlign w:val="bottom"/>
            <w:hideMark/>
          </w:tcPr>
          <w:p w14:paraId="36ECEA3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52" w:type="dxa"/>
            <w:tcBorders>
              <w:top w:val="nil"/>
              <w:left w:val="nil"/>
              <w:bottom w:val="nil"/>
              <w:right w:val="nil"/>
            </w:tcBorders>
            <w:noWrap/>
            <w:vAlign w:val="bottom"/>
            <w:hideMark/>
          </w:tcPr>
          <w:p w14:paraId="39E1D67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1,180</w:t>
            </w:r>
          </w:p>
        </w:tc>
        <w:tc>
          <w:tcPr>
            <w:tcW w:w="560" w:type="dxa"/>
            <w:tcBorders>
              <w:top w:val="nil"/>
              <w:left w:val="nil"/>
              <w:bottom w:val="nil"/>
              <w:right w:val="nil"/>
            </w:tcBorders>
            <w:noWrap/>
            <w:vAlign w:val="bottom"/>
            <w:hideMark/>
          </w:tcPr>
          <w:p w14:paraId="27ED333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nil"/>
              <w:left w:val="nil"/>
              <w:bottom w:val="nil"/>
              <w:right w:val="nil"/>
            </w:tcBorders>
            <w:noWrap/>
            <w:vAlign w:val="bottom"/>
            <w:hideMark/>
          </w:tcPr>
          <w:p w14:paraId="51D3010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1,355</w:t>
            </w:r>
          </w:p>
        </w:tc>
      </w:tr>
      <w:tr w:rsidR="003136BF" w:rsidRPr="00777A0B" w14:paraId="0240A787" w14:textId="77777777" w:rsidTr="00337FF1">
        <w:trPr>
          <w:trHeight w:val="260"/>
        </w:trPr>
        <w:tc>
          <w:tcPr>
            <w:tcW w:w="284" w:type="dxa"/>
            <w:tcBorders>
              <w:top w:val="nil"/>
              <w:left w:val="nil"/>
              <w:bottom w:val="nil"/>
              <w:right w:val="nil"/>
            </w:tcBorders>
            <w:noWrap/>
            <w:vAlign w:val="bottom"/>
            <w:hideMark/>
          </w:tcPr>
          <w:p w14:paraId="66BA906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740" w:type="dxa"/>
            <w:tcBorders>
              <w:top w:val="nil"/>
              <w:left w:val="nil"/>
              <w:bottom w:val="nil"/>
              <w:right w:val="nil"/>
            </w:tcBorders>
            <w:noWrap/>
            <w:vAlign w:val="bottom"/>
            <w:hideMark/>
          </w:tcPr>
          <w:p w14:paraId="1E431F8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taxes and social securities </w:t>
            </w:r>
          </w:p>
        </w:tc>
        <w:tc>
          <w:tcPr>
            <w:tcW w:w="280" w:type="dxa"/>
            <w:tcBorders>
              <w:top w:val="nil"/>
              <w:left w:val="nil"/>
              <w:bottom w:val="nil"/>
              <w:right w:val="nil"/>
            </w:tcBorders>
            <w:noWrap/>
            <w:vAlign w:val="bottom"/>
            <w:hideMark/>
          </w:tcPr>
          <w:p w14:paraId="101D62E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52" w:type="dxa"/>
            <w:tcBorders>
              <w:top w:val="nil"/>
              <w:left w:val="nil"/>
              <w:bottom w:val="nil"/>
              <w:right w:val="nil"/>
            </w:tcBorders>
            <w:noWrap/>
            <w:vAlign w:val="bottom"/>
            <w:hideMark/>
          </w:tcPr>
          <w:p w14:paraId="5267D7C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2,670</w:t>
            </w:r>
          </w:p>
        </w:tc>
        <w:tc>
          <w:tcPr>
            <w:tcW w:w="560" w:type="dxa"/>
            <w:tcBorders>
              <w:top w:val="nil"/>
              <w:left w:val="nil"/>
              <w:bottom w:val="nil"/>
              <w:right w:val="nil"/>
            </w:tcBorders>
            <w:noWrap/>
            <w:vAlign w:val="bottom"/>
            <w:hideMark/>
          </w:tcPr>
          <w:p w14:paraId="74CD353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nil"/>
              <w:left w:val="nil"/>
              <w:bottom w:val="nil"/>
              <w:right w:val="nil"/>
            </w:tcBorders>
            <w:noWrap/>
            <w:vAlign w:val="bottom"/>
            <w:hideMark/>
          </w:tcPr>
          <w:p w14:paraId="7F8090D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2,027</w:t>
            </w:r>
          </w:p>
        </w:tc>
      </w:tr>
      <w:tr w:rsidR="003136BF" w:rsidRPr="00777A0B" w14:paraId="13AD396D" w14:textId="77777777" w:rsidTr="00337FF1">
        <w:trPr>
          <w:trHeight w:val="260"/>
        </w:trPr>
        <w:tc>
          <w:tcPr>
            <w:tcW w:w="284" w:type="dxa"/>
            <w:tcBorders>
              <w:top w:val="nil"/>
              <w:left w:val="nil"/>
              <w:bottom w:val="nil"/>
              <w:right w:val="nil"/>
            </w:tcBorders>
            <w:noWrap/>
            <w:vAlign w:val="bottom"/>
            <w:hideMark/>
          </w:tcPr>
          <w:p w14:paraId="0567946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740" w:type="dxa"/>
            <w:tcBorders>
              <w:top w:val="nil"/>
              <w:left w:val="nil"/>
              <w:bottom w:val="nil"/>
              <w:right w:val="nil"/>
            </w:tcBorders>
            <w:noWrap/>
            <w:vAlign w:val="bottom"/>
            <w:hideMark/>
          </w:tcPr>
          <w:p w14:paraId="71B5DDC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Contingent consideration </w:t>
            </w:r>
          </w:p>
        </w:tc>
        <w:tc>
          <w:tcPr>
            <w:tcW w:w="280" w:type="dxa"/>
            <w:tcBorders>
              <w:top w:val="nil"/>
              <w:left w:val="nil"/>
              <w:bottom w:val="nil"/>
              <w:right w:val="nil"/>
            </w:tcBorders>
            <w:noWrap/>
            <w:vAlign w:val="bottom"/>
            <w:hideMark/>
          </w:tcPr>
          <w:p w14:paraId="690A3DB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52" w:type="dxa"/>
            <w:tcBorders>
              <w:top w:val="nil"/>
              <w:left w:val="nil"/>
              <w:bottom w:val="nil"/>
              <w:right w:val="nil"/>
            </w:tcBorders>
            <w:noWrap/>
            <w:vAlign w:val="bottom"/>
            <w:hideMark/>
          </w:tcPr>
          <w:p w14:paraId="48EEF1D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2,455</w:t>
            </w:r>
          </w:p>
        </w:tc>
        <w:tc>
          <w:tcPr>
            <w:tcW w:w="560" w:type="dxa"/>
            <w:tcBorders>
              <w:top w:val="nil"/>
              <w:left w:val="nil"/>
              <w:bottom w:val="nil"/>
              <w:right w:val="nil"/>
            </w:tcBorders>
            <w:noWrap/>
            <w:vAlign w:val="bottom"/>
            <w:hideMark/>
          </w:tcPr>
          <w:p w14:paraId="11C0CD2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nil"/>
              <w:left w:val="nil"/>
              <w:bottom w:val="nil"/>
              <w:right w:val="nil"/>
            </w:tcBorders>
            <w:noWrap/>
            <w:vAlign w:val="bottom"/>
            <w:hideMark/>
          </w:tcPr>
          <w:p w14:paraId="2C8C0BC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2,299</w:t>
            </w:r>
          </w:p>
        </w:tc>
      </w:tr>
      <w:tr w:rsidR="003136BF" w:rsidRPr="00777A0B" w14:paraId="1034520B" w14:textId="77777777" w:rsidTr="00337FF1">
        <w:trPr>
          <w:trHeight w:val="260"/>
        </w:trPr>
        <w:tc>
          <w:tcPr>
            <w:tcW w:w="284" w:type="dxa"/>
            <w:tcBorders>
              <w:top w:val="nil"/>
              <w:left w:val="nil"/>
              <w:bottom w:val="nil"/>
              <w:right w:val="nil"/>
            </w:tcBorders>
            <w:noWrap/>
            <w:vAlign w:val="bottom"/>
            <w:hideMark/>
          </w:tcPr>
          <w:p w14:paraId="7780B36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740" w:type="dxa"/>
            <w:tcBorders>
              <w:top w:val="nil"/>
              <w:left w:val="nil"/>
              <w:bottom w:val="nil"/>
              <w:right w:val="nil"/>
            </w:tcBorders>
            <w:noWrap/>
            <w:vAlign w:val="bottom"/>
            <w:hideMark/>
          </w:tcPr>
          <w:p w14:paraId="1F7082F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Government grants </w:t>
            </w:r>
          </w:p>
        </w:tc>
        <w:tc>
          <w:tcPr>
            <w:tcW w:w="280" w:type="dxa"/>
            <w:tcBorders>
              <w:top w:val="nil"/>
              <w:left w:val="nil"/>
              <w:bottom w:val="nil"/>
              <w:right w:val="nil"/>
            </w:tcBorders>
            <w:noWrap/>
            <w:vAlign w:val="bottom"/>
            <w:hideMark/>
          </w:tcPr>
          <w:p w14:paraId="3A5C1451"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52" w:type="dxa"/>
            <w:tcBorders>
              <w:top w:val="nil"/>
              <w:left w:val="nil"/>
              <w:bottom w:val="nil"/>
              <w:right w:val="nil"/>
            </w:tcBorders>
            <w:noWrap/>
            <w:vAlign w:val="bottom"/>
            <w:hideMark/>
          </w:tcPr>
          <w:p w14:paraId="79844D2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38</w:t>
            </w:r>
          </w:p>
        </w:tc>
        <w:tc>
          <w:tcPr>
            <w:tcW w:w="560" w:type="dxa"/>
            <w:tcBorders>
              <w:top w:val="nil"/>
              <w:left w:val="nil"/>
              <w:bottom w:val="nil"/>
              <w:right w:val="nil"/>
            </w:tcBorders>
            <w:noWrap/>
            <w:vAlign w:val="bottom"/>
            <w:hideMark/>
          </w:tcPr>
          <w:p w14:paraId="6391AAC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nil"/>
              <w:left w:val="nil"/>
              <w:bottom w:val="nil"/>
              <w:right w:val="nil"/>
            </w:tcBorders>
            <w:noWrap/>
            <w:vAlign w:val="bottom"/>
            <w:hideMark/>
          </w:tcPr>
          <w:p w14:paraId="6652C3F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w:t>
            </w:r>
          </w:p>
        </w:tc>
      </w:tr>
      <w:tr w:rsidR="003136BF" w:rsidRPr="00777A0B" w14:paraId="0B76C9A8" w14:textId="77777777" w:rsidTr="00337FF1">
        <w:trPr>
          <w:trHeight w:val="260"/>
        </w:trPr>
        <w:tc>
          <w:tcPr>
            <w:tcW w:w="284" w:type="dxa"/>
            <w:tcBorders>
              <w:top w:val="nil"/>
              <w:left w:val="nil"/>
              <w:bottom w:val="nil"/>
              <w:right w:val="nil"/>
            </w:tcBorders>
            <w:noWrap/>
            <w:vAlign w:val="bottom"/>
            <w:hideMark/>
          </w:tcPr>
          <w:p w14:paraId="423C20C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740" w:type="dxa"/>
            <w:tcBorders>
              <w:top w:val="nil"/>
              <w:left w:val="nil"/>
              <w:bottom w:val="nil"/>
              <w:right w:val="nil"/>
            </w:tcBorders>
            <w:noWrap/>
            <w:vAlign w:val="bottom"/>
            <w:hideMark/>
          </w:tcPr>
          <w:p w14:paraId="17C22F4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payables </w:t>
            </w:r>
          </w:p>
        </w:tc>
        <w:tc>
          <w:tcPr>
            <w:tcW w:w="280" w:type="dxa"/>
            <w:tcBorders>
              <w:top w:val="nil"/>
              <w:left w:val="nil"/>
              <w:bottom w:val="nil"/>
              <w:right w:val="nil"/>
            </w:tcBorders>
            <w:noWrap/>
            <w:vAlign w:val="bottom"/>
            <w:hideMark/>
          </w:tcPr>
          <w:p w14:paraId="0F9CD7D1"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52" w:type="dxa"/>
            <w:tcBorders>
              <w:top w:val="nil"/>
              <w:left w:val="nil"/>
              <w:bottom w:val="nil"/>
              <w:right w:val="nil"/>
            </w:tcBorders>
            <w:noWrap/>
            <w:vAlign w:val="bottom"/>
            <w:hideMark/>
          </w:tcPr>
          <w:p w14:paraId="0F102DA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373</w:t>
            </w:r>
          </w:p>
        </w:tc>
        <w:tc>
          <w:tcPr>
            <w:tcW w:w="560" w:type="dxa"/>
            <w:tcBorders>
              <w:top w:val="nil"/>
              <w:left w:val="nil"/>
              <w:bottom w:val="nil"/>
              <w:right w:val="nil"/>
            </w:tcBorders>
            <w:noWrap/>
            <w:vAlign w:val="bottom"/>
            <w:hideMark/>
          </w:tcPr>
          <w:p w14:paraId="7AB4AA3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nil"/>
              <w:left w:val="nil"/>
              <w:bottom w:val="nil"/>
              <w:right w:val="nil"/>
            </w:tcBorders>
            <w:noWrap/>
            <w:vAlign w:val="bottom"/>
            <w:hideMark/>
          </w:tcPr>
          <w:p w14:paraId="7FF23F6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436</w:t>
            </w:r>
          </w:p>
        </w:tc>
      </w:tr>
      <w:tr w:rsidR="003136BF" w:rsidRPr="00777A0B" w14:paraId="62DEFE2B" w14:textId="77777777" w:rsidTr="00337FF1">
        <w:trPr>
          <w:trHeight w:val="60"/>
        </w:trPr>
        <w:tc>
          <w:tcPr>
            <w:tcW w:w="284" w:type="dxa"/>
            <w:tcBorders>
              <w:top w:val="nil"/>
              <w:left w:val="nil"/>
              <w:bottom w:val="nil"/>
              <w:right w:val="nil"/>
            </w:tcBorders>
            <w:noWrap/>
            <w:vAlign w:val="bottom"/>
            <w:hideMark/>
          </w:tcPr>
          <w:p w14:paraId="6722DBE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740" w:type="dxa"/>
            <w:tcBorders>
              <w:top w:val="nil"/>
              <w:left w:val="nil"/>
              <w:bottom w:val="nil"/>
              <w:right w:val="nil"/>
            </w:tcBorders>
            <w:noWrap/>
            <w:vAlign w:val="bottom"/>
            <w:hideMark/>
          </w:tcPr>
          <w:p w14:paraId="3F5B8E74"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3674C7F1" w14:textId="77777777" w:rsidR="003136BF" w:rsidRPr="00777A0B" w:rsidRDefault="003136BF">
            <w:pPr>
              <w:spacing w:after="0" w:line="240" w:lineRule="auto"/>
              <w:rPr>
                <w:rFonts w:ascii="Calibri" w:eastAsia="Times New Roman" w:hAnsi="Calibri" w:cs="Calibri"/>
                <w:sz w:val="20"/>
                <w:szCs w:val="20"/>
                <w:lang w:eastAsia="en-GB"/>
              </w:rPr>
            </w:pPr>
          </w:p>
        </w:tc>
        <w:tc>
          <w:tcPr>
            <w:tcW w:w="1552" w:type="dxa"/>
            <w:tcBorders>
              <w:top w:val="nil"/>
              <w:left w:val="nil"/>
              <w:bottom w:val="nil"/>
              <w:right w:val="nil"/>
            </w:tcBorders>
            <w:noWrap/>
            <w:vAlign w:val="bottom"/>
            <w:hideMark/>
          </w:tcPr>
          <w:p w14:paraId="39272D30" w14:textId="77777777" w:rsidR="003136BF" w:rsidRPr="00777A0B" w:rsidRDefault="003136BF">
            <w:pPr>
              <w:spacing w:after="0" w:line="240" w:lineRule="auto"/>
              <w:rPr>
                <w:rFonts w:ascii="Calibri" w:eastAsia="Times New Roman" w:hAnsi="Calibri" w:cs="Calibri"/>
                <w:sz w:val="20"/>
                <w:szCs w:val="20"/>
                <w:lang w:eastAsia="en-GB"/>
              </w:rPr>
            </w:pPr>
          </w:p>
        </w:tc>
        <w:tc>
          <w:tcPr>
            <w:tcW w:w="560" w:type="dxa"/>
            <w:tcBorders>
              <w:top w:val="nil"/>
              <w:left w:val="nil"/>
              <w:bottom w:val="nil"/>
              <w:right w:val="nil"/>
            </w:tcBorders>
            <w:noWrap/>
            <w:vAlign w:val="bottom"/>
            <w:hideMark/>
          </w:tcPr>
          <w:p w14:paraId="2EFD4C9A" w14:textId="77777777" w:rsidR="003136BF" w:rsidRPr="00777A0B" w:rsidRDefault="003136BF">
            <w:pPr>
              <w:spacing w:after="0" w:line="240" w:lineRule="auto"/>
              <w:rPr>
                <w:rFonts w:ascii="Calibri" w:eastAsia="Times New Roman" w:hAnsi="Calibri" w:cs="Calibri"/>
                <w:sz w:val="20"/>
                <w:szCs w:val="20"/>
                <w:lang w:eastAsia="en-GB"/>
              </w:rPr>
            </w:pPr>
          </w:p>
        </w:tc>
        <w:tc>
          <w:tcPr>
            <w:tcW w:w="1563" w:type="dxa"/>
            <w:tcBorders>
              <w:top w:val="nil"/>
              <w:left w:val="nil"/>
              <w:bottom w:val="nil"/>
              <w:right w:val="nil"/>
            </w:tcBorders>
            <w:noWrap/>
            <w:vAlign w:val="bottom"/>
            <w:hideMark/>
          </w:tcPr>
          <w:p w14:paraId="46707255"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35F0D1E" w14:textId="77777777" w:rsidTr="00337FF1">
        <w:trPr>
          <w:trHeight w:val="270"/>
        </w:trPr>
        <w:tc>
          <w:tcPr>
            <w:tcW w:w="284" w:type="dxa"/>
            <w:tcBorders>
              <w:top w:val="nil"/>
              <w:left w:val="nil"/>
              <w:bottom w:val="nil"/>
              <w:right w:val="nil"/>
            </w:tcBorders>
            <w:noWrap/>
            <w:vAlign w:val="bottom"/>
            <w:hideMark/>
          </w:tcPr>
          <w:p w14:paraId="1FC9A8EA" w14:textId="77777777" w:rsidR="003136BF" w:rsidRPr="00777A0B" w:rsidRDefault="003136BF">
            <w:pPr>
              <w:spacing w:after="0" w:line="240" w:lineRule="auto"/>
              <w:rPr>
                <w:rFonts w:ascii="Calibri" w:eastAsia="Times New Roman" w:hAnsi="Calibri" w:cs="Calibri"/>
                <w:sz w:val="20"/>
                <w:szCs w:val="20"/>
                <w:lang w:eastAsia="en-GB"/>
              </w:rPr>
            </w:pPr>
          </w:p>
        </w:tc>
        <w:tc>
          <w:tcPr>
            <w:tcW w:w="3740" w:type="dxa"/>
            <w:tcBorders>
              <w:top w:val="nil"/>
              <w:left w:val="nil"/>
              <w:bottom w:val="nil"/>
              <w:right w:val="nil"/>
            </w:tcBorders>
            <w:noWrap/>
            <w:vAlign w:val="bottom"/>
            <w:hideMark/>
          </w:tcPr>
          <w:p w14:paraId="1661E510"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449D584D" w14:textId="77777777" w:rsidR="003136BF" w:rsidRPr="00777A0B" w:rsidRDefault="003136BF">
            <w:pPr>
              <w:spacing w:after="0" w:line="240" w:lineRule="auto"/>
              <w:rPr>
                <w:rFonts w:ascii="Calibri" w:eastAsia="Times New Roman" w:hAnsi="Calibri" w:cs="Calibri"/>
                <w:sz w:val="20"/>
                <w:szCs w:val="20"/>
                <w:lang w:eastAsia="en-GB"/>
              </w:rPr>
            </w:pPr>
          </w:p>
        </w:tc>
        <w:tc>
          <w:tcPr>
            <w:tcW w:w="1552" w:type="dxa"/>
            <w:tcBorders>
              <w:top w:val="single" w:sz="4" w:space="0" w:color="auto"/>
              <w:left w:val="nil"/>
              <w:bottom w:val="double" w:sz="6" w:space="0" w:color="auto"/>
              <w:right w:val="nil"/>
            </w:tcBorders>
            <w:noWrap/>
            <w:vAlign w:val="bottom"/>
            <w:hideMark/>
          </w:tcPr>
          <w:p w14:paraId="6351525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13,692</w:t>
            </w:r>
          </w:p>
        </w:tc>
        <w:tc>
          <w:tcPr>
            <w:tcW w:w="560" w:type="dxa"/>
            <w:tcBorders>
              <w:top w:val="nil"/>
              <w:left w:val="nil"/>
              <w:bottom w:val="nil"/>
              <w:right w:val="nil"/>
            </w:tcBorders>
            <w:noWrap/>
            <w:vAlign w:val="bottom"/>
            <w:hideMark/>
          </w:tcPr>
          <w:p w14:paraId="41D1DC8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63" w:type="dxa"/>
            <w:tcBorders>
              <w:top w:val="single" w:sz="4" w:space="0" w:color="auto"/>
              <w:left w:val="nil"/>
              <w:bottom w:val="double" w:sz="6" w:space="0" w:color="auto"/>
              <w:right w:val="nil"/>
            </w:tcBorders>
            <w:noWrap/>
            <w:vAlign w:val="bottom"/>
            <w:hideMark/>
          </w:tcPr>
          <w:p w14:paraId="2B0614F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13,494</w:t>
            </w:r>
          </w:p>
        </w:tc>
      </w:tr>
    </w:tbl>
    <w:p w14:paraId="187C5D2B" w14:textId="77777777" w:rsidR="00337FF1" w:rsidRDefault="00337FF1" w:rsidP="003136BF">
      <w:pPr>
        <w:pStyle w:val="Default"/>
        <w:jc w:val="both"/>
        <w:rPr>
          <w:rFonts w:ascii="Calibri" w:hAnsi="Calibri" w:cs="Calibri"/>
          <w:sz w:val="20"/>
          <w:szCs w:val="20"/>
        </w:rPr>
      </w:pPr>
    </w:p>
    <w:p w14:paraId="76E870E6" w14:textId="77777777" w:rsidR="00337FF1" w:rsidRDefault="00337FF1" w:rsidP="003136BF">
      <w:pPr>
        <w:pStyle w:val="Default"/>
        <w:jc w:val="both"/>
        <w:rPr>
          <w:rFonts w:ascii="Calibri" w:hAnsi="Calibri" w:cs="Calibri"/>
          <w:sz w:val="20"/>
          <w:szCs w:val="20"/>
        </w:rPr>
      </w:pPr>
    </w:p>
    <w:p w14:paraId="56CBD6CF" w14:textId="77777777" w:rsidR="00337FF1" w:rsidRDefault="00337FF1" w:rsidP="003136BF">
      <w:pPr>
        <w:pStyle w:val="Default"/>
        <w:jc w:val="both"/>
        <w:rPr>
          <w:rFonts w:ascii="Calibri" w:hAnsi="Calibri" w:cs="Calibri"/>
          <w:sz w:val="20"/>
          <w:szCs w:val="20"/>
        </w:rPr>
      </w:pPr>
    </w:p>
    <w:p w14:paraId="062732B3" w14:textId="77777777" w:rsidR="00337FF1" w:rsidRDefault="00337FF1" w:rsidP="003136BF">
      <w:pPr>
        <w:pStyle w:val="Default"/>
        <w:jc w:val="both"/>
        <w:rPr>
          <w:rFonts w:ascii="Calibri" w:hAnsi="Calibri" w:cs="Calibri"/>
          <w:sz w:val="20"/>
          <w:szCs w:val="20"/>
        </w:rPr>
      </w:pPr>
    </w:p>
    <w:p w14:paraId="392B30EB" w14:textId="77777777" w:rsidR="00337FF1" w:rsidRDefault="00337FF1" w:rsidP="003136BF">
      <w:pPr>
        <w:pStyle w:val="Default"/>
        <w:jc w:val="both"/>
        <w:rPr>
          <w:rFonts w:ascii="Calibri" w:hAnsi="Calibri" w:cs="Calibri"/>
          <w:sz w:val="20"/>
          <w:szCs w:val="20"/>
        </w:rPr>
      </w:pPr>
    </w:p>
    <w:p w14:paraId="0378FFBC" w14:textId="77777777" w:rsidR="00337FF1" w:rsidRDefault="00337FF1" w:rsidP="003136BF">
      <w:pPr>
        <w:pStyle w:val="Default"/>
        <w:jc w:val="both"/>
        <w:rPr>
          <w:rFonts w:ascii="Calibri" w:hAnsi="Calibri" w:cs="Calibri"/>
          <w:sz w:val="20"/>
          <w:szCs w:val="20"/>
        </w:rPr>
      </w:pPr>
    </w:p>
    <w:p w14:paraId="64D5FE55" w14:textId="77777777" w:rsidR="00337FF1" w:rsidRDefault="00337FF1" w:rsidP="003136BF">
      <w:pPr>
        <w:pStyle w:val="Default"/>
        <w:jc w:val="both"/>
        <w:rPr>
          <w:rFonts w:ascii="Calibri" w:hAnsi="Calibri" w:cs="Calibri"/>
          <w:sz w:val="20"/>
          <w:szCs w:val="20"/>
        </w:rPr>
      </w:pPr>
    </w:p>
    <w:p w14:paraId="62B9060C" w14:textId="77777777" w:rsidR="00337FF1" w:rsidRDefault="00337FF1" w:rsidP="003136BF">
      <w:pPr>
        <w:pStyle w:val="Default"/>
        <w:jc w:val="both"/>
        <w:rPr>
          <w:rFonts w:ascii="Calibri" w:hAnsi="Calibri" w:cs="Calibri"/>
          <w:sz w:val="20"/>
          <w:szCs w:val="20"/>
        </w:rPr>
      </w:pPr>
    </w:p>
    <w:p w14:paraId="54E4F5A9" w14:textId="77777777" w:rsidR="00337FF1" w:rsidRDefault="00337FF1" w:rsidP="003136BF">
      <w:pPr>
        <w:pStyle w:val="Default"/>
        <w:jc w:val="both"/>
        <w:rPr>
          <w:rFonts w:ascii="Calibri" w:hAnsi="Calibri" w:cs="Calibri"/>
          <w:sz w:val="20"/>
          <w:szCs w:val="20"/>
        </w:rPr>
      </w:pPr>
    </w:p>
    <w:p w14:paraId="0C5FE131" w14:textId="77777777" w:rsidR="00337FF1" w:rsidRDefault="00337FF1" w:rsidP="003136BF">
      <w:pPr>
        <w:pStyle w:val="Default"/>
        <w:jc w:val="both"/>
        <w:rPr>
          <w:rFonts w:ascii="Calibri" w:hAnsi="Calibri" w:cs="Calibri"/>
          <w:sz w:val="20"/>
          <w:szCs w:val="20"/>
        </w:rPr>
      </w:pPr>
    </w:p>
    <w:p w14:paraId="6F118100" w14:textId="77777777" w:rsidR="00337FF1" w:rsidRDefault="00337FF1" w:rsidP="003136BF">
      <w:pPr>
        <w:pStyle w:val="Default"/>
        <w:jc w:val="both"/>
        <w:rPr>
          <w:rFonts w:ascii="Calibri" w:hAnsi="Calibri" w:cs="Calibri"/>
          <w:sz w:val="20"/>
          <w:szCs w:val="20"/>
        </w:rPr>
      </w:pPr>
    </w:p>
    <w:p w14:paraId="45E5A70A" w14:textId="77777777" w:rsidR="00337FF1" w:rsidRDefault="00337FF1" w:rsidP="003136BF">
      <w:pPr>
        <w:pStyle w:val="Default"/>
        <w:jc w:val="both"/>
        <w:rPr>
          <w:rFonts w:ascii="Calibri" w:hAnsi="Calibri" w:cs="Calibri"/>
          <w:sz w:val="20"/>
          <w:szCs w:val="20"/>
        </w:rPr>
      </w:pPr>
    </w:p>
    <w:p w14:paraId="60524CF6" w14:textId="77777777" w:rsidR="00337FF1" w:rsidRDefault="00337FF1" w:rsidP="003136BF">
      <w:pPr>
        <w:pStyle w:val="Default"/>
        <w:jc w:val="both"/>
        <w:rPr>
          <w:rFonts w:ascii="Calibri" w:hAnsi="Calibri" w:cs="Calibri"/>
          <w:sz w:val="20"/>
          <w:szCs w:val="20"/>
        </w:rPr>
      </w:pPr>
    </w:p>
    <w:p w14:paraId="5869ED30" w14:textId="77777777" w:rsidR="00337FF1" w:rsidRDefault="00337FF1" w:rsidP="003136BF">
      <w:pPr>
        <w:pStyle w:val="Default"/>
        <w:jc w:val="both"/>
        <w:rPr>
          <w:rFonts w:ascii="Calibri" w:hAnsi="Calibri" w:cs="Calibri"/>
          <w:sz w:val="20"/>
          <w:szCs w:val="20"/>
        </w:rPr>
      </w:pPr>
    </w:p>
    <w:p w14:paraId="41B66426" w14:textId="77777777" w:rsidR="00337FF1" w:rsidRDefault="00337FF1" w:rsidP="003136BF">
      <w:pPr>
        <w:pStyle w:val="Default"/>
        <w:jc w:val="both"/>
        <w:rPr>
          <w:rFonts w:ascii="Calibri" w:hAnsi="Calibri" w:cs="Calibri"/>
          <w:sz w:val="20"/>
          <w:szCs w:val="20"/>
        </w:rPr>
      </w:pPr>
    </w:p>
    <w:p w14:paraId="7F92B917" w14:textId="77777777" w:rsidR="00337FF1" w:rsidRDefault="00337FF1" w:rsidP="003136BF">
      <w:pPr>
        <w:pStyle w:val="Default"/>
        <w:jc w:val="both"/>
        <w:rPr>
          <w:rFonts w:ascii="Calibri" w:hAnsi="Calibri" w:cs="Calibri"/>
          <w:sz w:val="20"/>
          <w:szCs w:val="20"/>
        </w:rPr>
      </w:pPr>
    </w:p>
    <w:p w14:paraId="7F6C04D8" w14:textId="77777777" w:rsidR="00337FF1" w:rsidRDefault="00337FF1" w:rsidP="003136BF">
      <w:pPr>
        <w:pStyle w:val="Default"/>
        <w:jc w:val="both"/>
        <w:rPr>
          <w:rFonts w:ascii="Calibri" w:hAnsi="Calibri" w:cs="Calibri"/>
          <w:sz w:val="20"/>
          <w:szCs w:val="20"/>
        </w:rPr>
      </w:pPr>
    </w:p>
    <w:p w14:paraId="1086F305" w14:textId="68F7A46E" w:rsidR="003136BF" w:rsidRPr="00777A0B" w:rsidRDefault="003136BF" w:rsidP="003136BF">
      <w:pPr>
        <w:pStyle w:val="Default"/>
        <w:jc w:val="both"/>
        <w:rPr>
          <w:rFonts w:ascii="Calibri" w:hAnsi="Calibri" w:cs="Calibri"/>
          <w:color w:val="auto"/>
          <w:kern w:val="2"/>
        </w:rPr>
      </w:pPr>
      <w:r w:rsidRPr="00777A0B">
        <w:rPr>
          <w:rFonts w:ascii="Calibri" w:hAnsi="Calibri" w:cs="Calibri"/>
          <w:sz w:val="20"/>
          <w:szCs w:val="20"/>
        </w:rPr>
        <w:t>Trade and other payables consist of the following:</w:t>
      </w:r>
      <w:r w:rsidRPr="00777A0B">
        <w:rPr>
          <w:rFonts w:ascii="Calibri" w:hAnsi="Calibri" w:cs="Calibri"/>
        </w:rPr>
        <w:t xml:space="preserve"> </w:t>
      </w:r>
    </w:p>
    <w:p w14:paraId="2425C65C" w14:textId="77777777" w:rsidR="003136BF" w:rsidRPr="00777A0B" w:rsidRDefault="003136BF" w:rsidP="003136BF">
      <w:pPr>
        <w:pStyle w:val="Default"/>
        <w:jc w:val="both"/>
        <w:rPr>
          <w:rFonts w:ascii="Calibri" w:hAnsi="Calibri" w:cs="Calibri"/>
        </w:rPr>
      </w:pPr>
    </w:p>
    <w:p w14:paraId="58376C18" w14:textId="77777777" w:rsidR="003136BF" w:rsidRPr="00777A0B" w:rsidRDefault="003136BF" w:rsidP="00792271">
      <w:pPr>
        <w:pStyle w:val="Default"/>
        <w:jc w:val="both"/>
        <w:rPr>
          <w:rFonts w:ascii="Calibri" w:hAnsi="Calibri" w:cs="Calibri"/>
          <w:b/>
          <w:bCs/>
          <w:sz w:val="20"/>
          <w:szCs w:val="20"/>
        </w:rPr>
      </w:pPr>
      <w:r w:rsidRPr="00777A0B">
        <w:rPr>
          <w:rFonts w:ascii="Calibri" w:hAnsi="Calibri" w:cs="Calibri"/>
          <w:sz w:val="20"/>
          <w:szCs w:val="20"/>
        </w:rPr>
        <w:lastRenderedPageBreak/>
        <w:t>All amounts are short-term and denominated in GBP. The carrying value of trade payables and short-term bank overdrafts are considered to be a reasonable approximation of fair value</w:t>
      </w:r>
      <w:r w:rsidRPr="00777A0B">
        <w:rPr>
          <w:rFonts w:ascii="Calibri" w:hAnsi="Calibri" w:cs="Calibri"/>
          <w:b/>
          <w:bCs/>
          <w:sz w:val="20"/>
          <w:szCs w:val="20"/>
        </w:rPr>
        <w:t>.</w:t>
      </w:r>
    </w:p>
    <w:tbl>
      <w:tblPr>
        <w:tblW w:w="8280" w:type="dxa"/>
        <w:tblInd w:w="757" w:type="dxa"/>
        <w:tblLook w:val="04A0" w:firstRow="1" w:lastRow="0" w:firstColumn="1" w:lastColumn="0" w:noHBand="0" w:noVBand="1"/>
      </w:tblPr>
      <w:tblGrid>
        <w:gridCol w:w="4296"/>
        <w:gridCol w:w="276"/>
        <w:gridCol w:w="1576"/>
        <w:gridCol w:w="556"/>
        <w:gridCol w:w="1576"/>
      </w:tblGrid>
      <w:tr w:rsidR="003136BF" w:rsidRPr="00777A0B" w14:paraId="52E43B0C" w14:textId="77777777">
        <w:trPr>
          <w:trHeight w:val="276"/>
        </w:trPr>
        <w:tc>
          <w:tcPr>
            <w:tcW w:w="4296" w:type="dxa"/>
            <w:tcBorders>
              <w:top w:val="nil"/>
              <w:left w:val="nil"/>
              <w:bottom w:val="nil"/>
              <w:right w:val="nil"/>
            </w:tcBorders>
            <w:noWrap/>
            <w:vAlign w:val="bottom"/>
            <w:hideMark/>
          </w:tcPr>
          <w:p w14:paraId="613AC92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2743E7B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76" w:type="dxa"/>
            <w:tcBorders>
              <w:top w:val="nil"/>
              <w:left w:val="nil"/>
              <w:bottom w:val="nil"/>
              <w:right w:val="nil"/>
            </w:tcBorders>
            <w:noWrap/>
            <w:vAlign w:val="bottom"/>
            <w:hideMark/>
          </w:tcPr>
          <w:p w14:paraId="731D0555" w14:textId="77777777" w:rsidR="003136BF" w:rsidRPr="00777A0B" w:rsidRDefault="003136BF">
            <w:pPr>
              <w:spacing w:after="0" w:line="240" w:lineRule="auto"/>
              <w:rPr>
                <w:rFonts w:ascii="Calibri" w:eastAsia="Times New Roman" w:hAnsi="Calibri" w:cs="Calibri"/>
                <w:sz w:val="20"/>
                <w:szCs w:val="20"/>
                <w:lang w:eastAsia="en-GB"/>
              </w:rPr>
            </w:pPr>
          </w:p>
        </w:tc>
        <w:tc>
          <w:tcPr>
            <w:tcW w:w="556" w:type="dxa"/>
            <w:tcBorders>
              <w:top w:val="nil"/>
              <w:left w:val="nil"/>
              <w:bottom w:val="nil"/>
              <w:right w:val="nil"/>
            </w:tcBorders>
            <w:noWrap/>
            <w:vAlign w:val="bottom"/>
            <w:hideMark/>
          </w:tcPr>
          <w:p w14:paraId="3B629460" w14:textId="77777777" w:rsidR="003136BF" w:rsidRPr="00777A0B" w:rsidRDefault="003136BF">
            <w:pPr>
              <w:spacing w:after="0" w:line="240" w:lineRule="auto"/>
              <w:rPr>
                <w:rFonts w:ascii="Calibri" w:eastAsia="Times New Roman" w:hAnsi="Calibri" w:cs="Calibri"/>
                <w:sz w:val="20"/>
                <w:szCs w:val="20"/>
                <w:lang w:eastAsia="en-GB"/>
              </w:rPr>
            </w:pPr>
          </w:p>
        </w:tc>
        <w:tc>
          <w:tcPr>
            <w:tcW w:w="1576" w:type="dxa"/>
            <w:tcBorders>
              <w:top w:val="nil"/>
              <w:left w:val="nil"/>
              <w:bottom w:val="nil"/>
              <w:right w:val="nil"/>
            </w:tcBorders>
            <w:noWrap/>
            <w:vAlign w:val="bottom"/>
            <w:hideMark/>
          </w:tcPr>
          <w:p w14:paraId="4FE30283"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8BFEB93" w14:textId="77777777">
        <w:trPr>
          <w:trHeight w:val="828"/>
        </w:trPr>
        <w:tc>
          <w:tcPr>
            <w:tcW w:w="4296" w:type="dxa"/>
            <w:tcBorders>
              <w:top w:val="nil"/>
              <w:left w:val="nil"/>
              <w:bottom w:val="nil"/>
              <w:right w:val="nil"/>
            </w:tcBorders>
            <w:noWrap/>
            <w:vAlign w:val="bottom"/>
            <w:hideMark/>
          </w:tcPr>
          <w:p w14:paraId="18BA24F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sz w:val="20"/>
                <w:szCs w:val="20"/>
                <w:lang w:eastAsia="en-GB"/>
              </w:rPr>
              <w:t>Deferred</w:t>
            </w:r>
            <w:r w:rsidRPr="00777A0B">
              <w:rPr>
                <w:rFonts w:ascii="Calibri" w:eastAsia="Times New Roman" w:hAnsi="Calibri" w:cs="Calibri"/>
                <w:color w:val="000000"/>
                <w:sz w:val="20"/>
                <w:szCs w:val="20"/>
                <w:lang w:eastAsia="en-GB"/>
              </w:rPr>
              <w:t xml:space="preserve"> income consists of the following:</w:t>
            </w:r>
          </w:p>
        </w:tc>
        <w:tc>
          <w:tcPr>
            <w:tcW w:w="276" w:type="dxa"/>
            <w:tcBorders>
              <w:top w:val="nil"/>
              <w:left w:val="nil"/>
              <w:bottom w:val="nil"/>
              <w:right w:val="nil"/>
            </w:tcBorders>
            <w:noWrap/>
            <w:vAlign w:val="bottom"/>
            <w:hideMark/>
          </w:tcPr>
          <w:p w14:paraId="3827BC0B" w14:textId="77777777" w:rsidR="003136BF" w:rsidRPr="00777A0B" w:rsidRDefault="003136BF">
            <w:pPr>
              <w:spacing w:after="0" w:line="240" w:lineRule="auto"/>
              <w:rPr>
                <w:rFonts w:ascii="Calibri" w:eastAsia="Times New Roman" w:hAnsi="Calibri" w:cs="Calibri"/>
                <w:sz w:val="20"/>
                <w:szCs w:val="20"/>
                <w:lang w:eastAsia="en-GB"/>
              </w:rPr>
            </w:pPr>
          </w:p>
        </w:tc>
        <w:tc>
          <w:tcPr>
            <w:tcW w:w="1576" w:type="dxa"/>
            <w:tcBorders>
              <w:top w:val="nil"/>
              <w:left w:val="nil"/>
              <w:bottom w:val="nil"/>
              <w:right w:val="nil"/>
            </w:tcBorders>
            <w:vAlign w:val="bottom"/>
            <w:hideMark/>
          </w:tcPr>
          <w:p w14:paraId="6765B5F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556" w:type="dxa"/>
            <w:tcBorders>
              <w:top w:val="nil"/>
              <w:left w:val="nil"/>
              <w:bottom w:val="nil"/>
              <w:right w:val="nil"/>
            </w:tcBorders>
            <w:noWrap/>
            <w:vAlign w:val="bottom"/>
            <w:hideMark/>
          </w:tcPr>
          <w:p w14:paraId="4402482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76" w:type="dxa"/>
            <w:tcBorders>
              <w:top w:val="nil"/>
              <w:left w:val="nil"/>
              <w:bottom w:val="nil"/>
              <w:right w:val="nil"/>
            </w:tcBorders>
            <w:vAlign w:val="center"/>
            <w:hideMark/>
          </w:tcPr>
          <w:p w14:paraId="2697CDD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7DD6B158" w14:textId="77777777">
        <w:trPr>
          <w:trHeight w:val="276"/>
        </w:trPr>
        <w:tc>
          <w:tcPr>
            <w:tcW w:w="4296" w:type="dxa"/>
            <w:tcBorders>
              <w:top w:val="nil"/>
              <w:left w:val="nil"/>
              <w:bottom w:val="nil"/>
              <w:right w:val="nil"/>
            </w:tcBorders>
            <w:noWrap/>
            <w:vAlign w:val="bottom"/>
            <w:hideMark/>
          </w:tcPr>
          <w:p w14:paraId="65BD2AA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251A8171" w14:textId="77777777" w:rsidR="003136BF" w:rsidRPr="00777A0B" w:rsidRDefault="003136BF">
            <w:pPr>
              <w:spacing w:after="0" w:line="240" w:lineRule="auto"/>
              <w:rPr>
                <w:rFonts w:ascii="Calibri" w:eastAsia="Times New Roman" w:hAnsi="Calibri" w:cs="Calibri"/>
                <w:sz w:val="20"/>
                <w:szCs w:val="20"/>
                <w:lang w:eastAsia="en-GB"/>
              </w:rPr>
            </w:pPr>
          </w:p>
        </w:tc>
        <w:tc>
          <w:tcPr>
            <w:tcW w:w="1576" w:type="dxa"/>
            <w:tcBorders>
              <w:top w:val="nil"/>
              <w:left w:val="nil"/>
              <w:bottom w:val="nil"/>
              <w:right w:val="nil"/>
            </w:tcBorders>
            <w:noWrap/>
            <w:vAlign w:val="bottom"/>
            <w:hideMark/>
          </w:tcPr>
          <w:p w14:paraId="04E4A30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556" w:type="dxa"/>
            <w:tcBorders>
              <w:top w:val="nil"/>
              <w:left w:val="nil"/>
              <w:bottom w:val="nil"/>
              <w:right w:val="nil"/>
            </w:tcBorders>
            <w:noWrap/>
            <w:vAlign w:val="bottom"/>
            <w:hideMark/>
          </w:tcPr>
          <w:p w14:paraId="524FB26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76" w:type="dxa"/>
            <w:tcBorders>
              <w:top w:val="nil"/>
              <w:left w:val="nil"/>
              <w:bottom w:val="nil"/>
              <w:right w:val="nil"/>
            </w:tcBorders>
            <w:noWrap/>
            <w:vAlign w:val="bottom"/>
            <w:hideMark/>
          </w:tcPr>
          <w:p w14:paraId="567C690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580F324E" w14:textId="77777777">
        <w:trPr>
          <w:trHeight w:val="105"/>
        </w:trPr>
        <w:tc>
          <w:tcPr>
            <w:tcW w:w="4296" w:type="dxa"/>
            <w:tcBorders>
              <w:top w:val="nil"/>
              <w:left w:val="nil"/>
              <w:bottom w:val="nil"/>
              <w:right w:val="nil"/>
            </w:tcBorders>
            <w:noWrap/>
            <w:vAlign w:val="bottom"/>
            <w:hideMark/>
          </w:tcPr>
          <w:p w14:paraId="305E81D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34A70AB7" w14:textId="77777777" w:rsidR="003136BF" w:rsidRPr="00777A0B" w:rsidRDefault="003136BF">
            <w:pPr>
              <w:spacing w:after="0" w:line="240" w:lineRule="auto"/>
              <w:rPr>
                <w:rFonts w:ascii="Calibri" w:eastAsia="Times New Roman" w:hAnsi="Calibri" w:cs="Calibri"/>
                <w:sz w:val="20"/>
                <w:szCs w:val="20"/>
                <w:lang w:eastAsia="en-GB"/>
              </w:rPr>
            </w:pPr>
          </w:p>
        </w:tc>
        <w:tc>
          <w:tcPr>
            <w:tcW w:w="1576" w:type="dxa"/>
            <w:tcBorders>
              <w:top w:val="nil"/>
              <w:left w:val="nil"/>
              <w:bottom w:val="nil"/>
              <w:right w:val="nil"/>
            </w:tcBorders>
            <w:noWrap/>
            <w:vAlign w:val="bottom"/>
            <w:hideMark/>
          </w:tcPr>
          <w:p w14:paraId="0752D584" w14:textId="77777777" w:rsidR="003136BF" w:rsidRPr="00777A0B" w:rsidRDefault="003136BF">
            <w:pPr>
              <w:spacing w:after="0" w:line="240" w:lineRule="auto"/>
              <w:rPr>
                <w:rFonts w:ascii="Calibri" w:eastAsia="Times New Roman" w:hAnsi="Calibri" w:cs="Calibri"/>
                <w:sz w:val="20"/>
                <w:szCs w:val="20"/>
                <w:lang w:eastAsia="en-GB"/>
              </w:rPr>
            </w:pPr>
          </w:p>
        </w:tc>
        <w:tc>
          <w:tcPr>
            <w:tcW w:w="556" w:type="dxa"/>
            <w:tcBorders>
              <w:top w:val="nil"/>
              <w:left w:val="nil"/>
              <w:bottom w:val="nil"/>
              <w:right w:val="nil"/>
            </w:tcBorders>
            <w:noWrap/>
            <w:vAlign w:val="bottom"/>
            <w:hideMark/>
          </w:tcPr>
          <w:p w14:paraId="0FD5E3ED"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576" w:type="dxa"/>
            <w:tcBorders>
              <w:top w:val="nil"/>
              <w:left w:val="nil"/>
              <w:bottom w:val="nil"/>
              <w:right w:val="nil"/>
            </w:tcBorders>
            <w:noWrap/>
            <w:vAlign w:val="bottom"/>
            <w:hideMark/>
          </w:tcPr>
          <w:p w14:paraId="1B95ACB4"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4E0EF963" w14:textId="77777777">
        <w:trPr>
          <w:trHeight w:val="276"/>
        </w:trPr>
        <w:tc>
          <w:tcPr>
            <w:tcW w:w="4296" w:type="dxa"/>
            <w:tcBorders>
              <w:top w:val="nil"/>
              <w:left w:val="nil"/>
              <w:bottom w:val="nil"/>
              <w:right w:val="nil"/>
            </w:tcBorders>
            <w:noWrap/>
            <w:vAlign w:val="bottom"/>
            <w:hideMark/>
          </w:tcPr>
          <w:p w14:paraId="5A09CE0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Deferred service income </w:t>
            </w:r>
          </w:p>
        </w:tc>
        <w:tc>
          <w:tcPr>
            <w:tcW w:w="276" w:type="dxa"/>
            <w:tcBorders>
              <w:top w:val="nil"/>
              <w:left w:val="nil"/>
              <w:bottom w:val="nil"/>
              <w:right w:val="nil"/>
            </w:tcBorders>
            <w:noWrap/>
            <w:vAlign w:val="bottom"/>
            <w:hideMark/>
          </w:tcPr>
          <w:p w14:paraId="4531A767"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76" w:type="dxa"/>
            <w:tcBorders>
              <w:top w:val="nil"/>
              <w:left w:val="nil"/>
              <w:bottom w:val="nil"/>
              <w:right w:val="nil"/>
            </w:tcBorders>
            <w:noWrap/>
            <w:vAlign w:val="bottom"/>
            <w:hideMark/>
          </w:tcPr>
          <w:p w14:paraId="1CEFF17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252</w:t>
            </w:r>
          </w:p>
        </w:tc>
        <w:tc>
          <w:tcPr>
            <w:tcW w:w="556" w:type="dxa"/>
            <w:tcBorders>
              <w:top w:val="nil"/>
              <w:left w:val="nil"/>
              <w:bottom w:val="nil"/>
              <w:right w:val="nil"/>
            </w:tcBorders>
            <w:noWrap/>
            <w:vAlign w:val="bottom"/>
            <w:hideMark/>
          </w:tcPr>
          <w:p w14:paraId="3C0FFE6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76" w:type="dxa"/>
            <w:tcBorders>
              <w:top w:val="nil"/>
              <w:left w:val="nil"/>
              <w:bottom w:val="nil"/>
              <w:right w:val="nil"/>
            </w:tcBorders>
            <w:noWrap/>
            <w:vAlign w:val="bottom"/>
            <w:hideMark/>
          </w:tcPr>
          <w:p w14:paraId="4CA0C0B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246</w:t>
            </w:r>
          </w:p>
        </w:tc>
      </w:tr>
      <w:tr w:rsidR="003136BF" w:rsidRPr="00777A0B" w14:paraId="7BE13B4F" w14:textId="77777777">
        <w:trPr>
          <w:trHeight w:val="276"/>
        </w:trPr>
        <w:tc>
          <w:tcPr>
            <w:tcW w:w="4296" w:type="dxa"/>
            <w:tcBorders>
              <w:top w:val="nil"/>
              <w:left w:val="nil"/>
              <w:bottom w:val="nil"/>
              <w:right w:val="nil"/>
            </w:tcBorders>
            <w:noWrap/>
            <w:vAlign w:val="bottom"/>
            <w:hideMark/>
          </w:tcPr>
          <w:p w14:paraId="2F8225E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Contract liability</w:t>
            </w:r>
          </w:p>
        </w:tc>
        <w:tc>
          <w:tcPr>
            <w:tcW w:w="276" w:type="dxa"/>
            <w:tcBorders>
              <w:top w:val="nil"/>
              <w:left w:val="nil"/>
              <w:bottom w:val="nil"/>
              <w:right w:val="nil"/>
            </w:tcBorders>
            <w:noWrap/>
            <w:vAlign w:val="bottom"/>
            <w:hideMark/>
          </w:tcPr>
          <w:p w14:paraId="2EF5E29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76" w:type="dxa"/>
            <w:tcBorders>
              <w:top w:val="nil"/>
              <w:left w:val="nil"/>
              <w:bottom w:val="nil"/>
              <w:right w:val="nil"/>
            </w:tcBorders>
            <w:noWrap/>
            <w:vAlign w:val="bottom"/>
            <w:hideMark/>
          </w:tcPr>
          <w:p w14:paraId="2A01BCF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849</w:t>
            </w:r>
          </w:p>
        </w:tc>
        <w:tc>
          <w:tcPr>
            <w:tcW w:w="556" w:type="dxa"/>
            <w:tcBorders>
              <w:top w:val="nil"/>
              <w:left w:val="nil"/>
              <w:bottom w:val="nil"/>
              <w:right w:val="nil"/>
            </w:tcBorders>
            <w:noWrap/>
            <w:vAlign w:val="bottom"/>
            <w:hideMark/>
          </w:tcPr>
          <w:p w14:paraId="1FBB96A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76" w:type="dxa"/>
            <w:tcBorders>
              <w:top w:val="nil"/>
              <w:left w:val="nil"/>
              <w:bottom w:val="nil"/>
              <w:right w:val="nil"/>
            </w:tcBorders>
            <w:noWrap/>
            <w:vAlign w:val="bottom"/>
            <w:hideMark/>
          </w:tcPr>
          <w:p w14:paraId="7A8FDB6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1,011</w:t>
            </w:r>
          </w:p>
        </w:tc>
      </w:tr>
      <w:tr w:rsidR="003136BF" w:rsidRPr="00777A0B" w14:paraId="4EF72D28" w14:textId="77777777">
        <w:trPr>
          <w:trHeight w:val="276"/>
        </w:trPr>
        <w:tc>
          <w:tcPr>
            <w:tcW w:w="4296" w:type="dxa"/>
            <w:tcBorders>
              <w:top w:val="nil"/>
              <w:left w:val="nil"/>
              <w:bottom w:val="nil"/>
              <w:right w:val="nil"/>
            </w:tcBorders>
            <w:noWrap/>
            <w:vAlign w:val="bottom"/>
            <w:hideMark/>
          </w:tcPr>
          <w:p w14:paraId="0AAD42C2"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Arrangement fee income </w:t>
            </w:r>
          </w:p>
        </w:tc>
        <w:tc>
          <w:tcPr>
            <w:tcW w:w="276" w:type="dxa"/>
            <w:tcBorders>
              <w:top w:val="nil"/>
              <w:left w:val="nil"/>
              <w:bottom w:val="nil"/>
              <w:right w:val="nil"/>
            </w:tcBorders>
            <w:noWrap/>
            <w:vAlign w:val="bottom"/>
            <w:hideMark/>
          </w:tcPr>
          <w:p w14:paraId="33E6C61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76" w:type="dxa"/>
            <w:tcBorders>
              <w:top w:val="nil"/>
              <w:left w:val="nil"/>
              <w:bottom w:val="nil"/>
              <w:right w:val="nil"/>
            </w:tcBorders>
            <w:noWrap/>
            <w:vAlign w:val="bottom"/>
            <w:hideMark/>
          </w:tcPr>
          <w:p w14:paraId="374A7AB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79</w:t>
            </w:r>
          </w:p>
        </w:tc>
        <w:tc>
          <w:tcPr>
            <w:tcW w:w="556" w:type="dxa"/>
            <w:tcBorders>
              <w:top w:val="nil"/>
              <w:left w:val="nil"/>
              <w:bottom w:val="nil"/>
              <w:right w:val="nil"/>
            </w:tcBorders>
            <w:noWrap/>
            <w:vAlign w:val="bottom"/>
            <w:hideMark/>
          </w:tcPr>
          <w:p w14:paraId="3F52527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76" w:type="dxa"/>
            <w:tcBorders>
              <w:top w:val="nil"/>
              <w:left w:val="nil"/>
              <w:bottom w:val="nil"/>
              <w:right w:val="nil"/>
            </w:tcBorders>
            <w:noWrap/>
            <w:vAlign w:val="bottom"/>
            <w:hideMark/>
          </w:tcPr>
          <w:p w14:paraId="54334BF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98</w:t>
            </w:r>
          </w:p>
        </w:tc>
      </w:tr>
      <w:tr w:rsidR="003136BF" w:rsidRPr="00777A0B" w14:paraId="251B749F" w14:textId="77777777">
        <w:trPr>
          <w:trHeight w:val="288"/>
        </w:trPr>
        <w:tc>
          <w:tcPr>
            <w:tcW w:w="4296" w:type="dxa"/>
            <w:tcBorders>
              <w:top w:val="nil"/>
              <w:left w:val="nil"/>
              <w:bottom w:val="nil"/>
              <w:right w:val="nil"/>
            </w:tcBorders>
            <w:noWrap/>
            <w:vAlign w:val="bottom"/>
            <w:hideMark/>
          </w:tcPr>
          <w:p w14:paraId="7B8C483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4FBB93BD" w14:textId="77777777" w:rsidR="003136BF" w:rsidRPr="00777A0B" w:rsidRDefault="003136BF">
            <w:pPr>
              <w:spacing w:after="0" w:line="240" w:lineRule="auto"/>
              <w:rPr>
                <w:rFonts w:ascii="Calibri" w:eastAsia="Times New Roman" w:hAnsi="Calibri" w:cs="Calibri"/>
                <w:sz w:val="20"/>
                <w:szCs w:val="20"/>
                <w:lang w:eastAsia="en-GB"/>
              </w:rPr>
            </w:pPr>
          </w:p>
        </w:tc>
        <w:tc>
          <w:tcPr>
            <w:tcW w:w="1576" w:type="dxa"/>
            <w:tcBorders>
              <w:top w:val="single" w:sz="4" w:space="0" w:color="auto"/>
              <w:left w:val="nil"/>
              <w:bottom w:val="double" w:sz="6" w:space="0" w:color="auto"/>
              <w:right w:val="nil"/>
            </w:tcBorders>
            <w:noWrap/>
            <w:vAlign w:val="bottom"/>
            <w:hideMark/>
          </w:tcPr>
          <w:p w14:paraId="6A1F9C3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1,180</w:t>
            </w:r>
          </w:p>
        </w:tc>
        <w:tc>
          <w:tcPr>
            <w:tcW w:w="556" w:type="dxa"/>
            <w:tcBorders>
              <w:top w:val="nil"/>
              <w:left w:val="nil"/>
              <w:bottom w:val="nil"/>
              <w:right w:val="nil"/>
            </w:tcBorders>
            <w:noWrap/>
            <w:vAlign w:val="bottom"/>
            <w:hideMark/>
          </w:tcPr>
          <w:p w14:paraId="59B7D82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76" w:type="dxa"/>
            <w:tcBorders>
              <w:top w:val="single" w:sz="4" w:space="0" w:color="auto"/>
              <w:left w:val="nil"/>
              <w:bottom w:val="double" w:sz="6" w:space="0" w:color="auto"/>
              <w:right w:val="nil"/>
            </w:tcBorders>
            <w:noWrap/>
            <w:vAlign w:val="bottom"/>
            <w:hideMark/>
          </w:tcPr>
          <w:p w14:paraId="7CECD7B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1,355</w:t>
            </w:r>
          </w:p>
        </w:tc>
      </w:tr>
    </w:tbl>
    <w:p w14:paraId="2955D101" w14:textId="77777777" w:rsidR="003136BF" w:rsidRPr="00777A0B" w:rsidRDefault="003136BF" w:rsidP="003136BF">
      <w:pPr>
        <w:pStyle w:val="Default"/>
        <w:jc w:val="both"/>
        <w:rPr>
          <w:rFonts w:ascii="Calibri" w:hAnsi="Calibri" w:cs="Calibri"/>
        </w:rPr>
      </w:pPr>
    </w:p>
    <w:p w14:paraId="5C3FD3A6" w14:textId="77777777" w:rsidR="003136BF" w:rsidRPr="00777A0B" w:rsidRDefault="003136BF" w:rsidP="003136BF">
      <w:pPr>
        <w:pStyle w:val="Default"/>
        <w:jc w:val="both"/>
        <w:rPr>
          <w:rFonts w:ascii="Calibri" w:hAnsi="Calibri" w:cs="Calibri"/>
          <w:color w:val="auto"/>
          <w:kern w:val="2"/>
        </w:rPr>
      </w:pPr>
    </w:p>
    <w:tbl>
      <w:tblPr>
        <w:tblW w:w="8280" w:type="dxa"/>
        <w:tblInd w:w="757" w:type="dxa"/>
        <w:tblLook w:val="04A0" w:firstRow="1" w:lastRow="0" w:firstColumn="1" w:lastColumn="0" w:noHBand="0" w:noVBand="1"/>
      </w:tblPr>
      <w:tblGrid>
        <w:gridCol w:w="4296"/>
        <w:gridCol w:w="276"/>
        <w:gridCol w:w="1576"/>
        <w:gridCol w:w="556"/>
        <w:gridCol w:w="1576"/>
      </w:tblGrid>
      <w:tr w:rsidR="003136BF" w:rsidRPr="00777A0B" w14:paraId="582B7DBA" w14:textId="77777777">
        <w:trPr>
          <w:trHeight w:val="276"/>
        </w:trPr>
        <w:tc>
          <w:tcPr>
            <w:tcW w:w="4296" w:type="dxa"/>
            <w:tcBorders>
              <w:top w:val="nil"/>
              <w:left w:val="nil"/>
              <w:bottom w:val="nil"/>
              <w:right w:val="nil"/>
            </w:tcBorders>
            <w:noWrap/>
            <w:vAlign w:val="bottom"/>
            <w:hideMark/>
          </w:tcPr>
          <w:p w14:paraId="17A781AA"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Non-current </w:t>
            </w:r>
          </w:p>
        </w:tc>
        <w:tc>
          <w:tcPr>
            <w:tcW w:w="276" w:type="dxa"/>
            <w:tcBorders>
              <w:top w:val="nil"/>
              <w:left w:val="nil"/>
              <w:bottom w:val="nil"/>
              <w:right w:val="nil"/>
            </w:tcBorders>
            <w:noWrap/>
            <w:vAlign w:val="bottom"/>
            <w:hideMark/>
          </w:tcPr>
          <w:p w14:paraId="102621FD"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76" w:type="dxa"/>
            <w:tcBorders>
              <w:top w:val="nil"/>
              <w:left w:val="nil"/>
              <w:bottom w:val="nil"/>
              <w:right w:val="nil"/>
            </w:tcBorders>
            <w:noWrap/>
            <w:vAlign w:val="bottom"/>
            <w:hideMark/>
          </w:tcPr>
          <w:p w14:paraId="21F2A879" w14:textId="77777777" w:rsidR="003136BF" w:rsidRPr="00777A0B" w:rsidRDefault="003136BF">
            <w:pPr>
              <w:spacing w:after="0" w:line="240" w:lineRule="auto"/>
              <w:rPr>
                <w:rFonts w:ascii="Calibri" w:eastAsia="Times New Roman" w:hAnsi="Calibri" w:cs="Calibri"/>
                <w:sz w:val="20"/>
                <w:szCs w:val="20"/>
                <w:lang w:eastAsia="en-GB"/>
              </w:rPr>
            </w:pPr>
          </w:p>
        </w:tc>
        <w:tc>
          <w:tcPr>
            <w:tcW w:w="556" w:type="dxa"/>
            <w:tcBorders>
              <w:top w:val="nil"/>
              <w:left w:val="nil"/>
              <w:bottom w:val="nil"/>
              <w:right w:val="nil"/>
            </w:tcBorders>
            <w:noWrap/>
            <w:vAlign w:val="bottom"/>
            <w:hideMark/>
          </w:tcPr>
          <w:p w14:paraId="75360152" w14:textId="77777777" w:rsidR="003136BF" w:rsidRPr="00777A0B" w:rsidRDefault="003136BF">
            <w:pPr>
              <w:spacing w:after="0" w:line="240" w:lineRule="auto"/>
              <w:rPr>
                <w:rFonts w:ascii="Calibri" w:eastAsia="Times New Roman" w:hAnsi="Calibri" w:cs="Calibri"/>
                <w:sz w:val="20"/>
                <w:szCs w:val="20"/>
                <w:lang w:eastAsia="en-GB"/>
              </w:rPr>
            </w:pPr>
          </w:p>
        </w:tc>
        <w:tc>
          <w:tcPr>
            <w:tcW w:w="1576" w:type="dxa"/>
            <w:tcBorders>
              <w:top w:val="nil"/>
              <w:left w:val="nil"/>
              <w:bottom w:val="nil"/>
              <w:right w:val="nil"/>
            </w:tcBorders>
            <w:noWrap/>
            <w:vAlign w:val="bottom"/>
            <w:hideMark/>
          </w:tcPr>
          <w:p w14:paraId="33DD9F0D"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53E688D" w14:textId="77777777">
        <w:trPr>
          <w:trHeight w:val="276"/>
        </w:trPr>
        <w:tc>
          <w:tcPr>
            <w:tcW w:w="4296" w:type="dxa"/>
            <w:tcBorders>
              <w:top w:val="nil"/>
              <w:left w:val="nil"/>
              <w:bottom w:val="nil"/>
              <w:right w:val="nil"/>
            </w:tcBorders>
            <w:noWrap/>
            <w:vAlign w:val="bottom"/>
            <w:hideMark/>
          </w:tcPr>
          <w:p w14:paraId="178337C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Contingent consideration </w:t>
            </w:r>
          </w:p>
        </w:tc>
        <w:tc>
          <w:tcPr>
            <w:tcW w:w="276" w:type="dxa"/>
            <w:tcBorders>
              <w:top w:val="nil"/>
              <w:left w:val="nil"/>
              <w:bottom w:val="nil"/>
              <w:right w:val="nil"/>
            </w:tcBorders>
            <w:noWrap/>
            <w:vAlign w:val="bottom"/>
            <w:hideMark/>
          </w:tcPr>
          <w:p w14:paraId="1FFF22F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76" w:type="dxa"/>
            <w:tcBorders>
              <w:top w:val="nil"/>
              <w:left w:val="nil"/>
              <w:bottom w:val="nil"/>
              <w:right w:val="nil"/>
            </w:tcBorders>
            <w:noWrap/>
            <w:vAlign w:val="bottom"/>
            <w:hideMark/>
          </w:tcPr>
          <w:p w14:paraId="19ECF92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1,105</w:t>
            </w:r>
          </w:p>
        </w:tc>
        <w:tc>
          <w:tcPr>
            <w:tcW w:w="556" w:type="dxa"/>
            <w:tcBorders>
              <w:top w:val="nil"/>
              <w:left w:val="nil"/>
              <w:bottom w:val="nil"/>
              <w:right w:val="nil"/>
            </w:tcBorders>
            <w:noWrap/>
            <w:vAlign w:val="bottom"/>
            <w:hideMark/>
          </w:tcPr>
          <w:p w14:paraId="331F397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76" w:type="dxa"/>
            <w:tcBorders>
              <w:top w:val="nil"/>
              <w:left w:val="nil"/>
              <w:bottom w:val="nil"/>
              <w:right w:val="nil"/>
            </w:tcBorders>
            <w:noWrap/>
            <w:vAlign w:val="bottom"/>
            <w:hideMark/>
          </w:tcPr>
          <w:p w14:paraId="4FEB699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1,629</w:t>
            </w:r>
          </w:p>
        </w:tc>
      </w:tr>
      <w:tr w:rsidR="003136BF" w:rsidRPr="00777A0B" w14:paraId="1482CEF3" w14:textId="77777777">
        <w:trPr>
          <w:trHeight w:val="75"/>
        </w:trPr>
        <w:tc>
          <w:tcPr>
            <w:tcW w:w="4296" w:type="dxa"/>
            <w:tcBorders>
              <w:top w:val="nil"/>
              <w:left w:val="nil"/>
              <w:bottom w:val="nil"/>
              <w:right w:val="nil"/>
            </w:tcBorders>
            <w:noWrap/>
            <w:vAlign w:val="bottom"/>
            <w:hideMark/>
          </w:tcPr>
          <w:p w14:paraId="163DA08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76" w:type="dxa"/>
            <w:tcBorders>
              <w:top w:val="nil"/>
              <w:left w:val="nil"/>
              <w:bottom w:val="nil"/>
              <w:right w:val="nil"/>
            </w:tcBorders>
            <w:noWrap/>
            <w:vAlign w:val="bottom"/>
            <w:hideMark/>
          </w:tcPr>
          <w:p w14:paraId="5543EA1A" w14:textId="77777777" w:rsidR="003136BF" w:rsidRPr="00777A0B" w:rsidRDefault="003136BF">
            <w:pPr>
              <w:spacing w:after="0" w:line="240" w:lineRule="auto"/>
              <w:rPr>
                <w:rFonts w:ascii="Calibri" w:eastAsia="Times New Roman" w:hAnsi="Calibri" w:cs="Calibri"/>
                <w:sz w:val="20"/>
                <w:szCs w:val="20"/>
                <w:lang w:eastAsia="en-GB"/>
              </w:rPr>
            </w:pPr>
          </w:p>
        </w:tc>
        <w:tc>
          <w:tcPr>
            <w:tcW w:w="1576" w:type="dxa"/>
            <w:tcBorders>
              <w:top w:val="nil"/>
              <w:left w:val="nil"/>
              <w:bottom w:val="nil"/>
              <w:right w:val="nil"/>
            </w:tcBorders>
            <w:noWrap/>
            <w:vAlign w:val="bottom"/>
            <w:hideMark/>
          </w:tcPr>
          <w:p w14:paraId="2978D4D8" w14:textId="77777777" w:rsidR="003136BF" w:rsidRPr="00777A0B" w:rsidRDefault="003136BF">
            <w:pPr>
              <w:spacing w:after="0" w:line="240" w:lineRule="auto"/>
              <w:rPr>
                <w:rFonts w:ascii="Calibri" w:eastAsia="Times New Roman" w:hAnsi="Calibri" w:cs="Calibri"/>
                <w:sz w:val="20"/>
                <w:szCs w:val="20"/>
                <w:lang w:eastAsia="en-GB"/>
              </w:rPr>
            </w:pPr>
          </w:p>
        </w:tc>
        <w:tc>
          <w:tcPr>
            <w:tcW w:w="556" w:type="dxa"/>
            <w:tcBorders>
              <w:top w:val="nil"/>
              <w:left w:val="nil"/>
              <w:bottom w:val="nil"/>
              <w:right w:val="nil"/>
            </w:tcBorders>
            <w:noWrap/>
            <w:vAlign w:val="bottom"/>
            <w:hideMark/>
          </w:tcPr>
          <w:p w14:paraId="1B8A1D71" w14:textId="77777777" w:rsidR="003136BF" w:rsidRPr="00777A0B" w:rsidRDefault="003136BF">
            <w:pPr>
              <w:spacing w:after="0" w:line="240" w:lineRule="auto"/>
              <w:rPr>
                <w:rFonts w:ascii="Calibri" w:eastAsia="Times New Roman" w:hAnsi="Calibri" w:cs="Calibri"/>
                <w:sz w:val="20"/>
                <w:szCs w:val="20"/>
                <w:lang w:eastAsia="en-GB"/>
              </w:rPr>
            </w:pPr>
          </w:p>
        </w:tc>
        <w:tc>
          <w:tcPr>
            <w:tcW w:w="1576" w:type="dxa"/>
            <w:tcBorders>
              <w:top w:val="nil"/>
              <w:left w:val="nil"/>
              <w:bottom w:val="nil"/>
              <w:right w:val="nil"/>
            </w:tcBorders>
            <w:noWrap/>
            <w:vAlign w:val="bottom"/>
            <w:hideMark/>
          </w:tcPr>
          <w:p w14:paraId="1C9829A8"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391ED59B" w14:textId="77777777">
        <w:trPr>
          <w:trHeight w:val="288"/>
        </w:trPr>
        <w:tc>
          <w:tcPr>
            <w:tcW w:w="4296" w:type="dxa"/>
            <w:tcBorders>
              <w:top w:val="nil"/>
              <w:left w:val="nil"/>
              <w:bottom w:val="nil"/>
              <w:right w:val="nil"/>
            </w:tcBorders>
            <w:noWrap/>
            <w:vAlign w:val="bottom"/>
            <w:hideMark/>
          </w:tcPr>
          <w:p w14:paraId="794A0D9A"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8F8B82B" w14:textId="77777777" w:rsidR="003136BF" w:rsidRPr="00777A0B" w:rsidRDefault="003136BF">
            <w:pPr>
              <w:spacing w:after="0" w:line="240" w:lineRule="auto"/>
              <w:rPr>
                <w:rFonts w:ascii="Calibri" w:eastAsia="Times New Roman" w:hAnsi="Calibri" w:cs="Calibri"/>
                <w:sz w:val="20"/>
                <w:szCs w:val="20"/>
                <w:lang w:eastAsia="en-GB"/>
              </w:rPr>
            </w:pPr>
          </w:p>
        </w:tc>
        <w:tc>
          <w:tcPr>
            <w:tcW w:w="1576" w:type="dxa"/>
            <w:tcBorders>
              <w:top w:val="single" w:sz="4" w:space="0" w:color="auto"/>
              <w:left w:val="nil"/>
              <w:bottom w:val="double" w:sz="6" w:space="0" w:color="auto"/>
              <w:right w:val="nil"/>
            </w:tcBorders>
            <w:noWrap/>
            <w:vAlign w:val="bottom"/>
            <w:hideMark/>
          </w:tcPr>
          <w:p w14:paraId="68BE20C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1,105</w:t>
            </w:r>
          </w:p>
        </w:tc>
        <w:tc>
          <w:tcPr>
            <w:tcW w:w="556" w:type="dxa"/>
            <w:tcBorders>
              <w:top w:val="nil"/>
              <w:left w:val="nil"/>
              <w:bottom w:val="nil"/>
              <w:right w:val="nil"/>
            </w:tcBorders>
            <w:noWrap/>
            <w:vAlign w:val="bottom"/>
            <w:hideMark/>
          </w:tcPr>
          <w:p w14:paraId="60FBBC3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76" w:type="dxa"/>
            <w:tcBorders>
              <w:top w:val="single" w:sz="4" w:space="0" w:color="auto"/>
              <w:left w:val="nil"/>
              <w:bottom w:val="double" w:sz="6" w:space="0" w:color="auto"/>
              <w:right w:val="nil"/>
            </w:tcBorders>
            <w:noWrap/>
            <w:vAlign w:val="bottom"/>
            <w:hideMark/>
          </w:tcPr>
          <w:p w14:paraId="346F9E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1,629</w:t>
            </w:r>
          </w:p>
        </w:tc>
      </w:tr>
    </w:tbl>
    <w:p w14:paraId="6EF572BF" w14:textId="77777777" w:rsidR="003136BF" w:rsidRPr="00777A0B" w:rsidRDefault="003136BF" w:rsidP="003136BF">
      <w:pPr>
        <w:pStyle w:val="Default"/>
        <w:jc w:val="both"/>
        <w:rPr>
          <w:rFonts w:ascii="Calibri" w:hAnsi="Calibri" w:cs="Calibri"/>
        </w:rPr>
      </w:pPr>
    </w:p>
    <w:p w14:paraId="5940089D" w14:textId="77777777" w:rsidR="003136BF" w:rsidRPr="00777A0B" w:rsidRDefault="003136BF" w:rsidP="003136BF">
      <w:pPr>
        <w:pStyle w:val="Default"/>
        <w:ind w:left="720"/>
        <w:jc w:val="both"/>
        <w:rPr>
          <w:rFonts w:ascii="Calibri" w:hAnsi="Calibri" w:cs="Calibri"/>
          <w:color w:val="auto"/>
          <w:kern w:val="2"/>
        </w:rPr>
      </w:pPr>
    </w:p>
    <w:p w14:paraId="0897595D" w14:textId="77777777" w:rsidR="003136BF" w:rsidRPr="00777A0B" w:rsidRDefault="003136BF" w:rsidP="00792271">
      <w:pPr>
        <w:pStyle w:val="Default"/>
        <w:numPr>
          <w:ilvl w:val="0"/>
          <w:numId w:val="23"/>
        </w:numPr>
        <w:ind w:left="567" w:hanging="567"/>
        <w:rPr>
          <w:rFonts w:ascii="Calibri" w:hAnsi="Calibri" w:cs="Calibri"/>
          <w:b/>
          <w:bCs/>
          <w:sz w:val="20"/>
          <w:szCs w:val="20"/>
        </w:rPr>
      </w:pPr>
      <w:r w:rsidRPr="00777A0B">
        <w:rPr>
          <w:rFonts w:ascii="Calibri" w:hAnsi="Calibri" w:cs="Calibri"/>
          <w:b/>
          <w:bCs/>
          <w:sz w:val="20"/>
          <w:szCs w:val="20"/>
        </w:rPr>
        <w:t xml:space="preserve">Borrowings </w:t>
      </w:r>
    </w:p>
    <w:p w14:paraId="314BEE99" w14:textId="77777777" w:rsidR="003136BF" w:rsidRPr="00777A0B" w:rsidRDefault="003136BF" w:rsidP="003136BF">
      <w:pPr>
        <w:pStyle w:val="Default"/>
        <w:ind w:left="720"/>
        <w:rPr>
          <w:rFonts w:ascii="Calibri" w:hAnsi="Calibri" w:cs="Calibri"/>
          <w:b/>
          <w:bCs/>
          <w:sz w:val="20"/>
          <w:szCs w:val="20"/>
        </w:rPr>
      </w:pPr>
    </w:p>
    <w:p w14:paraId="490D24B2" w14:textId="77777777" w:rsidR="003136BF" w:rsidRPr="00777A0B" w:rsidRDefault="003136BF" w:rsidP="00792271">
      <w:pPr>
        <w:pStyle w:val="Default"/>
        <w:ind w:left="720" w:hanging="720"/>
        <w:rPr>
          <w:rFonts w:ascii="Calibri" w:hAnsi="Calibri" w:cs="Calibri"/>
          <w:color w:val="auto"/>
          <w:kern w:val="2"/>
        </w:rPr>
      </w:pPr>
      <w:r w:rsidRPr="00777A0B">
        <w:rPr>
          <w:rFonts w:ascii="Calibri" w:hAnsi="Calibri" w:cs="Calibri"/>
          <w:sz w:val="20"/>
          <w:szCs w:val="20"/>
        </w:rPr>
        <w:t xml:space="preserve">Borrowings include the following financial liabilities: </w:t>
      </w:r>
    </w:p>
    <w:tbl>
      <w:tblPr>
        <w:tblW w:w="9840" w:type="dxa"/>
        <w:tblInd w:w="-804" w:type="dxa"/>
        <w:tblLook w:val="04A0" w:firstRow="1" w:lastRow="0" w:firstColumn="1" w:lastColumn="0" w:noHBand="0" w:noVBand="1"/>
      </w:tblPr>
      <w:tblGrid>
        <w:gridCol w:w="993"/>
        <w:gridCol w:w="5220"/>
        <w:gridCol w:w="280"/>
        <w:gridCol w:w="1521"/>
        <w:gridCol w:w="280"/>
        <w:gridCol w:w="1546"/>
      </w:tblGrid>
      <w:tr w:rsidR="003136BF" w:rsidRPr="00777A0B" w14:paraId="2DC5A2A4" w14:textId="77777777">
        <w:trPr>
          <w:trHeight w:val="520"/>
        </w:trPr>
        <w:tc>
          <w:tcPr>
            <w:tcW w:w="993" w:type="dxa"/>
            <w:tcBorders>
              <w:top w:val="nil"/>
              <w:left w:val="nil"/>
              <w:bottom w:val="nil"/>
              <w:right w:val="nil"/>
            </w:tcBorders>
            <w:noWrap/>
            <w:vAlign w:val="bottom"/>
            <w:hideMark/>
          </w:tcPr>
          <w:p w14:paraId="18459496" w14:textId="77777777" w:rsidR="003136BF" w:rsidRPr="00777A0B" w:rsidRDefault="003136BF">
            <w:pPr>
              <w:spacing w:after="0" w:line="240" w:lineRule="auto"/>
              <w:rPr>
                <w:rFonts w:ascii="Calibri" w:eastAsia="Times New Roman" w:hAnsi="Calibri" w:cs="Calibri"/>
                <w:lang w:eastAsia="en-GB"/>
              </w:rPr>
            </w:pPr>
          </w:p>
        </w:tc>
        <w:tc>
          <w:tcPr>
            <w:tcW w:w="5220" w:type="dxa"/>
            <w:tcBorders>
              <w:top w:val="nil"/>
              <w:left w:val="nil"/>
              <w:bottom w:val="nil"/>
              <w:right w:val="nil"/>
            </w:tcBorders>
            <w:noWrap/>
            <w:vAlign w:val="bottom"/>
            <w:hideMark/>
          </w:tcPr>
          <w:p w14:paraId="406202C1"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0B106BCD" w14:textId="77777777" w:rsidR="003136BF" w:rsidRPr="00777A0B" w:rsidRDefault="003136BF">
            <w:pPr>
              <w:spacing w:after="0" w:line="240" w:lineRule="auto"/>
              <w:rPr>
                <w:rFonts w:ascii="Calibri" w:eastAsia="Times New Roman" w:hAnsi="Calibri" w:cs="Calibri"/>
                <w:sz w:val="20"/>
                <w:szCs w:val="20"/>
                <w:lang w:eastAsia="en-GB"/>
              </w:rPr>
            </w:pPr>
          </w:p>
        </w:tc>
        <w:tc>
          <w:tcPr>
            <w:tcW w:w="1521" w:type="dxa"/>
            <w:tcBorders>
              <w:top w:val="nil"/>
              <w:left w:val="nil"/>
              <w:bottom w:val="nil"/>
              <w:right w:val="nil"/>
            </w:tcBorders>
            <w:vAlign w:val="bottom"/>
            <w:hideMark/>
          </w:tcPr>
          <w:p w14:paraId="1004481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280" w:type="dxa"/>
            <w:tcBorders>
              <w:top w:val="nil"/>
              <w:left w:val="nil"/>
              <w:bottom w:val="nil"/>
              <w:right w:val="nil"/>
            </w:tcBorders>
            <w:noWrap/>
            <w:vAlign w:val="bottom"/>
            <w:hideMark/>
          </w:tcPr>
          <w:p w14:paraId="0F4EE2D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6" w:type="dxa"/>
            <w:tcBorders>
              <w:top w:val="nil"/>
              <w:left w:val="nil"/>
              <w:bottom w:val="nil"/>
              <w:right w:val="nil"/>
            </w:tcBorders>
            <w:vAlign w:val="center"/>
            <w:hideMark/>
          </w:tcPr>
          <w:p w14:paraId="606214D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65337B45" w14:textId="77777777">
        <w:trPr>
          <w:trHeight w:val="260"/>
        </w:trPr>
        <w:tc>
          <w:tcPr>
            <w:tcW w:w="993" w:type="dxa"/>
            <w:tcBorders>
              <w:top w:val="nil"/>
              <w:left w:val="nil"/>
              <w:bottom w:val="nil"/>
              <w:right w:val="nil"/>
            </w:tcBorders>
            <w:noWrap/>
            <w:vAlign w:val="bottom"/>
            <w:hideMark/>
          </w:tcPr>
          <w:p w14:paraId="11FD4C1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220" w:type="dxa"/>
            <w:tcBorders>
              <w:top w:val="nil"/>
              <w:left w:val="nil"/>
              <w:bottom w:val="nil"/>
              <w:right w:val="nil"/>
            </w:tcBorders>
            <w:noWrap/>
            <w:vAlign w:val="bottom"/>
            <w:hideMark/>
          </w:tcPr>
          <w:p w14:paraId="3D5BDD86"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084E441C" w14:textId="77777777" w:rsidR="003136BF" w:rsidRPr="00777A0B" w:rsidRDefault="003136BF">
            <w:pPr>
              <w:spacing w:after="0" w:line="240" w:lineRule="auto"/>
              <w:rPr>
                <w:rFonts w:ascii="Calibri" w:eastAsia="Times New Roman" w:hAnsi="Calibri" w:cs="Calibri"/>
                <w:sz w:val="20"/>
                <w:szCs w:val="20"/>
                <w:lang w:eastAsia="en-GB"/>
              </w:rPr>
            </w:pPr>
          </w:p>
        </w:tc>
        <w:tc>
          <w:tcPr>
            <w:tcW w:w="1521" w:type="dxa"/>
            <w:tcBorders>
              <w:top w:val="nil"/>
              <w:left w:val="nil"/>
              <w:bottom w:val="nil"/>
              <w:right w:val="nil"/>
            </w:tcBorders>
            <w:noWrap/>
            <w:vAlign w:val="bottom"/>
            <w:hideMark/>
          </w:tcPr>
          <w:p w14:paraId="3D97A54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80" w:type="dxa"/>
            <w:tcBorders>
              <w:top w:val="nil"/>
              <w:left w:val="nil"/>
              <w:bottom w:val="nil"/>
              <w:right w:val="nil"/>
            </w:tcBorders>
            <w:noWrap/>
            <w:vAlign w:val="bottom"/>
            <w:hideMark/>
          </w:tcPr>
          <w:p w14:paraId="7DABD2E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6" w:type="dxa"/>
            <w:tcBorders>
              <w:top w:val="nil"/>
              <w:left w:val="nil"/>
              <w:bottom w:val="nil"/>
              <w:right w:val="nil"/>
            </w:tcBorders>
            <w:noWrap/>
            <w:vAlign w:val="bottom"/>
            <w:hideMark/>
          </w:tcPr>
          <w:p w14:paraId="43C7DB4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7861C7E7" w14:textId="77777777">
        <w:trPr>
          <w:trHeight w:val="260"/>
        </w:trPr>
        <w:tc>
          <w:tcPr>
            <w:tcW w:w="993" w:type="dxa"/>
            <w:tcBorders>
              <w:top w:val="nil"/>
              <w:left w:val="nil"/>
              <w:bottom w:val="nil"/>
              <w:right w:val="nil"/>
            </w:tcBorders>
            <w:noWrap/>
            <w:vAlign w:val="bottom"/>
            <w:hideMark/>
          </w:tcPr>
          <w:p w14:paraId="030CEF6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220" w:type="dxa"/>
            <w:tcBorders>
              <w:top w:val="nil"/>
              <w:left w:val="nil"/>
              <w:bottom w:val="nil"/>
              <w:right w:val="nil"/>
            </w:tcBorders>
            <w:noWrap/>
            <w:vAlign w:val="bottom"/>
            <w:hideMark/>
          </w:tcPr>
          <w:p w14:paraId="22499E2F"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Current </w:t>
            </w:r>
          </w:p>
        </w:tc>
        <w:tc>
          <w:tcPr>
            <w:tcW w:w="280" w:type="dxa"/>
            <w:tcBorders>
              <w:top w:val="nil"/>
              <w:left w:val="nil"/>
              <w:bottom w:val="nil"/>
              <w:right w:val="nil"/>
            </w:tcBorders>
            <w:noWrap/>
            <w:vAlign w:val="bottom"/>
            <w:hideMark/>
          </w:tcPr>
          <w:p w14:paraId="7D464165"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21" w:type="dxa"/>
            <w:tcBorders>
              <w:top w:val="nil"/>
              <w:left w:val="nil"/>
              <w:bottom w:val="nil"/>
              <w:right w:val="nil"/>
            </w:tcBorders>
            <w:noWrap/>
            <w:vAlign w:val="bottom"/>
            <w:hideMark/>
          </w:tcPr>
          <w:p w14:paraId="0B47CC1C"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5C6E10EE"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546" w:type="dxa"/>
            <w:tcBorders>
              <w:top w:val="nil"/>
              <w:left w:val="nil"/>
              <w:bottom w:val="nil"/>
              <w:right w:val="nil"/>
            </w:tcBorders>
            <w:noWrap/>
            <w:vAlign w:val="bottom"/>
            <w:hideMark/>
          </w:tcPr>
          <w:p w14:paraId="058C7499"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898A3B6" w14:textId="77777777">
        <w:trPr>
          <w:trHeight w:val="260"/>
        </w:trPr>
        <w:tc>
          <w:tcPr>
            <w:tcW w:w="993" w:type="dxa"/>
            <w:tcBorders>
              <w:top w:val="nil"/>
              <w:left w:val="nil"/>
              <w:bottom w:val="nil"/>
              <w:right w:val="nil"/>
            </w:tcBorders>
            <w:noWrap/>
            <w:vAlign w:val="bottom"/>
            <w:hideMark/>
          </w:tcPr>
          <w:p w14:paraId="5A3EDD35"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5220" w:type="dxa"/>
            <w:tcBorders>
              <w:top w:val="nil"/>
              <w:left w:val="nil"/>
              <w:bottom w:val="nil"/>
              <w:right w:val="nil"/>
            </w:tcBorders>
            <w:noWrap/>
            <w:vAlign w:val="bottom"/>
            <w:hideMark/>
          </w:tcPr>
          <w:p w14:paraId="38B9107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Loans and borrowings </w:t>
            </w:r>
          </w:p>
        </w:tc>
        <w:tc>
          <w:tcPr>
            <w:tcW w:w="280" w:type="dxa"/>
            <w:tcBorders>
              <w:top w:val="nil"/>
              <w:left w:val="nil"/>
              <w:bottom w:val="nil"/>
              <w:right w:val="nil"/>
            </w:tcBorders>
            <w:noWrap/>
            <w:vAlign w:val="bottom"/>
            <w:hideMark/>
          </w:tcPr>
          <w:p w14:paraId="2EBAB49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21" w:type="dxa"/>
            <w:tcBorders>
              <w:top w:val="nil"/>
              <w:left w:val="nil"/>
              <w:bottom w:val="nil"/>
              <w:right w:val="nil"/>
            </w:tcBorders>
            <w:noWrap/>
            <w:vAlign w:val="bottom"/>
            <w:hideMark/>
          </w:tcPr>
          <w:p w14:paraId="4BAF30F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2,387</w:t>
            </w:r>
          </w:p>
        </w:tc>
        <w:tc>
          <w:tcPr>
            <w:tcW w:w="280" w:type="dxa"/>
            <w:tcBorders>
              <w:top w:val="nil"/>
              <w:left w:val="nil"/>
              <w:bottom w:val="nil"/>
              <w:right w:val="nil"/>
            </w:tcBorders>
            <w:noWrap/>
            <w:vAlign w:val="bottom"/>
            <w:hideMark/>
          </w:tcPr>
          <w:p w14:paraId="1AF6565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6" w:type="dxa"/>
            <w:tcBorders>
              <w:top w:val="nil"/>
              <w:left w:val="nil"/>
              <w:bottom w:val="nil"/>
              <w:right w:val="nil"/>
            </w:tcBorders>
            <w:noWrap/>
            <w:vAlign w:val="bottom"/>
            <w:hideMark/>
          </w:tcPr>
          <w:p w14:paraId="775AFC9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1,776</w:t>
            </w:r>
          </w:p>
        </w:tc>
      </w:tr>
      <w:tr w:rsidR="003136BF" w:rsidRPr="00777A0B" w14:paraId="321A261A" w14:textId="77777777">
        <w:trPr>
          <w:trHeight w:val="260"/>
        </w:trPr>
        <w:tc>
          <w:tcPr>
            <w:tcW w:w="993" w:type="dxa"/>
            <w:tcBorders>
              <w:top w:val="nil"/>
              <w:left w:val="nil"/>
              <w:bottom w:val="nil"/>
              <w:right w:val="nil"/>
            </w:tcBorders>
            <w:noWrap/>
            <w:vAlign w:val="bottom"/>
            <w:hideMark/>
          </w:tcPr>
          <w:p w14:paraId="12CD775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220" w:type="dxa"/>
            <w:tcBorders>
              <w:top w:val="nil"/>
              <w:left w:val="nil"/>
              <w:bottom w:val="nil"/>
              <w:right w:val="nil"/>
            </w:tcBorders>
            <w:noWrap/>
            <w:vAlign w:val="bottom"/>
            <w:hideMark/>
          </w:tcPr>
          <w:p w14:paraId="6F678EE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Invoice discounting </w:t>
            </w:r>
          </w:p>
        </w:tc>
        <w:tc>
          <w:tcPr>
            <w:tcW w:w="280" w:type="dxa"/>
            <w:tcBorders>
              <w:top w:val="nil"/>
              <w:left w:val="nil"/>
              <w:bottom w:val="nil"/>
              <w:right w:val="nil"/>
            </w:tcBorders>
            <w:noWrap/>
            <w:vAlign w:val="bottom"/>
            <w:hideMark/>
          </w:tcPr>
          <w:p w14:paraId="72E144D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21" w:type="dxa"/>
            <w:tcBorders>
              <w:top w:val="nil"/>
              <w:left w:val="nil"/>
              <w:bottom w:val="nil"/>
              <w:right w:val="nil"/>
            </w:tcBorders>
            <w:noWrap/>
            <w:vAlign w:val="bottom"/>
            <w:hideMark/>
          </w:tcPr>
          <w:p w14:paraId="471C180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3,058</w:t>
            </w:r>
          </w:p>
        </w:tc>
        <w:tc>
          <w:tcPr>
            <w:tcW w:w="280" w:type="dxa"/>
            <w:tcBorders>
              <w:top w:val="nil"/>
              <w:left w:val="nil"/>
              <w:bottom w:val="nil"/>
              <w:right w:val="nil"/>
            </w:tcBorders>
            <w:noWrap/>
            <w:vAlign w:val="bottom"/>
            <w:hideMark/>
          </w:tcPr>
          <w:p w14:paraId="1BD25F2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6" w:type="dxa"/>
            <w:tcBorders>
              <w:top w:val="nil"/>
              <w:left w:val="nil"/>
              <w:bottom w:val="nil"/>
              <w:right w:val="nil"/>
            </w:tcBorders>
            <w:noWrap/>
            <w:vAlign w:val="bottom"/>
            <w:hideMark/>
          </w:tcPr>
          <w:p w14:paraId="7098D46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2,911</w:t>
            </w:r>
          </w:p>
        </w:tc>
      </w:tr>
      <w:tr w:rsidR="003136BF" w:rsidRPr="00777A0B" w14:paraId="7E24796F" w14:textId="77777777">
        <w:trPr>
          <w:trHeight w:val="150"/>
        </w:trPr>
        <w:tc>
          <w:tcPr>
            <w:tcW w:w="993" w:type="dxa"/>
            <w:tcBorders>
              <w:top w:val="nil"/>
              <w:left w:val="nil"/>
              <w:bottom w:val="nil"/>
              <w:right w:val="nil"/>
            </w:tcBorders>
            <w:noWrap/>
            <w:vAlign w:val="bottom"/>
            <w:hideMark/>
          </w:tcPr>
          <w:p w14:paraId="3034787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220" w:type="dxa"/>
            <w:tcBorders>
              <w:top w:val="nil"/>
              <w:left w:val="nil"/>
              <w:bottom w:val="nil"/>
              <w:right w:val="nil"/>
            </w:tcBorders>
            <w:noWrap/>
            <w:vAlign w:val="bottom"/>
            <w:hideMark/>
          </w:tcPr>
          <w:p w14:paraId="67FDDF24"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11666297" w14:textId="77777777" w:rsidR="003136BF" w:rsidRPr="00777A0B" w:rsidRDefault="003136BF">
            <w:pPr>
              <w:spacing w:after="0" w:line="240" w:lineRule="auto"/>
              <w:rPr>
                <w:rFonts w:ascii="Calibri" w:eastAsia="Times New Roman" w:hAnsi="Calibri" w:cs="Calibri"/>
                <w:sz w:val="20"/>
                <w:szCs w:val="20"/>
                <w:lang w:eastAsia="en-GB"/>
              </w:rPr>
            </w:pPr>
          </w:p>
        </w:tc>
        <w:tc>
          <w:tcPr>
            <w:tcW w:w="1521" w:type="dxa"/>
            <w:tcBorders>
              <w:top w:val="nil"/>
              <w:left w:val="nil"/>
              <w:bottom w:val="nil"/>
              <w:right w:val="nil"/>
            </w:tcBorders>
            <w:noWrap/>
            <w:vAlign w:val="bottom"/>
            <w:hideMark/>
          </w:tcPr>
          <w:p w14:paraId="1FE0EDA9"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130A25B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546" w:type="dxa"/>
            <w:tcBorders>
              <w:top w:val="nil"/>
              <w:left w:val="nil"/>
              <w:bottom w:val="nil"/>
              <w:right w:val="nil"/>
            </w:tcBorders>
            <w:noWrap/>
            <w:vAlign w:val="bottom"/>
            <w:hideMark/>
          </w:tcPr>
          <w:p w14:paraId="0755B59A"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67961F75" w14:textId="77777777">
        <w:trPr>
          <w:trHeight w:val="270"/>
        </w:trPr>
        <w:tc>
          <w:tcPr>
            <w:tcW w:w="993" w:type="dxa"/>
            <w:tcBorders>
              <w:top w:val="nil"/>
              <w:left w:val="nil"/>
              <w:bottom w:val="nil"/>
              <w:right w:val="nil"/>
            </w:tcBorders>
            <w:noWrap/>
            <w:vAlign w:val="bottom"/>
            <w:hideMark/>
          </w:tcPr>
          <w:p w14:paraId="585382C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5220" w:type="dxa"/>
            <w:tcBorders>
              <w:top w:val="nil"/>
              <w:left w:val="nil"/>
              <w:bottom w:val="nil"/>
              <w:right w:val="nil"/>
            </w:tcBorders>
            <w:noWrap/>
            <w:vAlign w:val="bottom"/>
            <w:hideMark/>
          </w:tcPr>
          <w:p w14:paraId="16CCABB1"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44E35CE6" w14:textId="77777777" w:rsidR="003136BF" w:rsidRPr="00777A0B" w:rsidRDefault="003136BF">
            <w:pPr>
              <w:spacing w:after="0" w:line="240" w:lineRule="auto"/>
              <w:rPr>
                <w:rFonts w:ascii="Calibri" w:eastAsia="Times New Roman" w:hAnsi="Calibri" w:cs="Calibri"/>
                <w:sz w:val="20"/>
                <w:szCs w:val="20"/>
                <w:lang w:eastAsia="en-GB"/>
              </w:rPr>
            </w:pPr>
          </w:p>
        </w:tc>
        <w:tc>
          <w:tcPr>
            <w:tcW w:w="1521" w:type="dxa"/>
            <w:tcBorders>
              <w:top w:val="single" w:sz="4" w:space="0" w:color="auto"/>
              <w:left w:val="nil"/>
              <w:bottom w:val="double" w:sz="6" w:space="0" w:color="auto"/>
              <w:right w:val="nil"/>
            </w:tcBorders>
            <w:noWrap/>
            <w:vAlign w:val="bottom"/>
            <w:hideMark/>
          </w:tcPr>
          <w:p w14:paraId="616FB4D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5,445</w:t>
            </w:r>
          </w:p>
        </w:tc>
        <w:tc>
          <w:tcPr>
            <w:tcW w:w="280" w:type="dxa"/>
            <w:tcBorders>
              <w:top w:val="nil"/>
              <w:left w:val="nil"/>
              <w:bottom w:val="nil"/>
              <w:right w:val="nil"/>
            </w:tcBorders>
            <w:noWrap/>
            <w:vAlign w:val="bottom"/>
            <w:hideMark/>
          </w:tcPr>
          <w:p w14:paraId="1579EC1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6" w:type="dxa"/>
            <w:tcBorders>
              <w:top w:val="single" w:sz="4" w:space="0" w:color="auto"/>
              <w:left w:val="nil"/>
              <w:bottom w:val="double" w:sz="6" w:space="0" w:color="auto"/>
              <w:right w:val="nil"/>
            </w:tcBorders>
            <w:noWrap/>
            <w:vAlign w:val="bottom"/>
            <w:hideMark/>
          </w:tcPr>
          <w:p w14:paraId="0163AAA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4,687</w:t>
            </w:r>
          </w:p>
        </w:tc>
      </w:tr>
      <w:tr w:rsidR="003136BF" w:rsidRPr="00777A0B" w14:paraId="5B77323F" w14:textId="77777777">
        <w:trPr>
          <w:trHeight w:val="270"/>
        </w:trPr>
        <w:tc>
          <w:tcPr>
            <w:tcW w:w="993" w:type="dxa"/>
            <w:tcBorders>
              <w:top w:val="nil"/>
              <w:left w:val="nil"/>
              <w:bottom w:val="nil"/>
              <w:right w:val="nil"/>
            </w:tcBorders>
            <w:noWrap/>
            <w:vAlign w:val="bottom"/>
            <w:hideMark/>
          </w:tcPr>
          <w:p w14:paraId="0541A9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220" w:type="dxa"/>
            <w:tcBorders>
              <w:top w:val="nil"/>
              <w:left w:val="nil"/>
              <w:bottom w:val="nil"/>
              <w:right w:val="nil"/>
            </w:tcBorders>
            <w:noWrap/>
            <w:vAlign w:val="bottom"/>
            <w:hideMark/>
          </w:tcPr>
          <w:p w14:paraId="4300B7A3"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0D91D1B8" w14:textId="77777777" w:rsidR="003136BF" w:rsidRPr="00777A0B" w:rsidRDefault="003136BF">
            <w:pPr>
              <w:spacing w:after="0" w:line="240" w:lineRule="auto"/>
              <w:rPr>
                <w:rFonts w:ascii="Calibri" w:eastAsia="Times New Roman" w:hAnsi="Calibri" w:cs="Calibri"/>
                <w:sz w:val="20"/>
                <w:szCs w:val="20"/>
                <w:lang w:eastAsia="en-GB"/>
              </w:rPr>
            </w:pPr>
          </w:p>
        </w:tc>
        <w:tc>
          <w:tcPr>
            <w:tcW w:w="1521" w:type="dxa"/>
            <w:tcBorders>
              <w:top w:val="nil"/>
              <w:left w:val="nil"/>
              <w:bottom w:val="nil"/>
              <w:right w:val="nil"/>
            </w:tcBorders>
            <w:noWrap/>
            <w:vAlign w:val="bottom"/>
            <w:hideMark/>
          </w:tcPr>
          <w:p w14:paraId="2E2729BB"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2F78B304" w14:textId="77777777" w:rsidR="003136BF" w:rsidRPr="00777A0B" w:rsidRDefault="003136BF">
            <w:pPr>
              <w:spacing w:after="0" w:line="240" w:lineRule="auto"/>
              <w:rPr>
                <w:rFonts w:ascii="Calibri" w:eastAsia="Times New Roman" w:hAnsi="Calibri" w:cs="Calibri"/>
                <w:sz w:val="20"/>
                <w:szCs w:val="20"/>
                <w:lang w:eastAsia="en-GB"/>
              </w:rPr>
            </w:pPr>
          </w:p>
        </w:tc>
        <w:tc>
          <w:tcPr>
            <w:tcW w:w="1546" w:type="dxa"/>
            <w:tcBorders>
              <w:top w:val="nil"/>
              <w:left w:val="nil"/>
              <w:bottom w:val="nil"/>
              <w:right w:val="nil"/>
            </w:tcBorders>
            <w:noWrap/>
            <w:vAlign w:val="bottom"/>
            <w:hideMark/>
          </w:tcPr>
          <w:p w14:paraId="44787040"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D748C8D" w14:textId="77777777">
        <w:trPr>
          <w:trHeight w:val="260"/>
        </w:trPr>
        <w:tc>
          <w:tcPr>
            <w:tcW w:w="993" w:type="dxa"/>
            <w:tcBorders>
              <w:top w:val="nil"/>
              <w:left w:val="nil"/>
              <w:bottom w:val="nil"/>
              <w:right w:val="nil"/>
            </w:tcBorders>
            <w:noWrap/>
            <w:vAlign w:val="bottom"/>
            <w:hideMark/>
          </w:tcPr>
          <w:p w14:paraId="06CF836A" w14:textId="77777777" w:rsidR="003136BF" w:rsidRPr="00777A0B" w:rsidRDefault="003136BF">
            <w:pPr>
              <w:spacing w:after="0" w:line="240" w:lineRule="auto"/>
              <w:rPr>
                <w:rFonts w:ascii="Calibri" w:eastAsia="Times New Roman" w:hAnsi="Calibri" w:cs="Calibri"/>
                <w:sz w:val="20"/>
                <w:szCs w:val="20"/>
                <w:lang w:eastAsia="en-GB"/>
              </w:rPr>
            </w:pPr>
          </w:p>
        </w:tc>
        <w:tc>
          <w:tcPr>
            <w:tcW w:w="5220" w:type="dxa"/>
            <w:tcBorders>
              <w:top w:val="nil"/>
              <w:left w:val="nil"/>
              <w:bottom w:val="nil"/>
              <w:right w:val="nil"/>
            </w:tcBorders>
            <w:noWrap/>
            <w:vAlign w:val="bottom"/>
            <w:hideMark/>
          </w:tcPr>
          <w:p w14:paraId="61F13BE4"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Non-current </w:t>
            </w:r>
          </w:p>
        </w:tc>
        <w:tc>
          <w:tcPr>
            <w:tcW w:w="280" w:type="dxa"/>
            <w:tcBorders>
              <w:top w:val="nil"/>
              <w:left w:val="nil"/>
              <w:bottom w:val="nil"/>
              <w:right w:val="nil"/>
            </w:tcBorders>
            <w:noWrap/>
            <w:vAlign w:val="bottom"/>
            <w:hideMark/>
          </w:tcPr>
          <w:p w14:paraId="7E93977B"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521" w:type="dxa"/>
            <w:tcBorders>
              <w:top w:val="nil"/>
              <w:left w:val="nil"/>
              <w:bottom w:val="nil"/>
              <w:right w:val="nil"/>
            </w:tcBorders>
            <w:noWrap/>
            <w:vAlign w:val="bottom"/>
            <w:hideMark/>
          </w:tcPr>
          <w:p w14:paraId="7F273AF9"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1F0E54E0"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546" w:type="dxa"/>
            <w:tcBorders>
              <w:top w:val="nil"/>
              <w:left w:val="nil"/>
              <w:bottom w:val="nil"/>
              <w:right w:val="nil"/>
            </w:tcBorders>
            <w:noWrap/>
            <w:vAlign w:val="bottom"/>
            <w:hideMark/>
          </w:tcPr>
          <w:p w14:paraId="03DAD6F1"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6124E1CB" w14:textId="77777777">
        <w:trPr>
          <w:trHeight w:val="260"/>
        </w:trPr>
        <w:tc>
          <w:tcPr>
            <w:tcW w:w="993" w:type="dxa"/>
            <w:tcBorders>
              <w:top w:val="nil"/>
              <w:left w:val="nil"/>
              <w:bottom w:val="nil"/>
              <w:right w:val="nil"/>
            </w:tcBorders>
            <w:noWrap/>
            <w:vAlign w:val="bottom"/>
            <w:hideMark/>
          </w:tcPr>
          <w:p w14:paraId="7B40F57B"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5220" w:type="dxa"/>
            <w:tcBorders>
              <w:top w:val="nil"/>
              <w:left w:val="nil"/>
              <w:bottom w:val="nil"/>
              <w:right w:val="nil"/>
            </w:tcBorders>
            <w:noWrap/>
            <w:vAlign w:val="bottom"/>
            <w:hideMark/>
          </w:tcPr>
          <w:p w14:paraId="06165E0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Loans and borrowings </w:t>
            </w:r>
          </w:p>
        </w:tc>
        <w:tc>
          <w:tcPr>
            <w:tcW w:w="280" w:type="dxa"/>
            <w:tcBorders>
              <w:top w:val="nil"/>
              <w:left w:val="nil"/>
              <w:bottom w:val="nil"/>
              <w:right w:val="nil"/>
            </w:tcBorders>
            <w:noWrap/>
            <w:vAlign w:val="bottom"/>
            <w:hideMark/>
          </w:tcPr>
          <w:p w14:paraId="232307F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21" w:type="dxa"/>
            <w:tcBorders>
              <w:top w:val="nil"/>
              <w:left w:val="nil"/>
              <w:bottom w:val="nil"/>
              <w:right w:val="nil"/>
            </w:tcBorders>
            <w:noWrap/>
            <w:vAlign w:val="bottom"/>
            <w:hideMark/>
          </w:tcPr>
          <w:p w14:paraId="11F66B0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8,219</w:t>
            </w:r>
          </w:p>
        </w:tc>
        <w:tc>
          <w:tcPr>
            <w:tcW w:w="280" w:type="dxa"/>
            <w:tcBorders>
              <w:top w:val="nil"/>
              <w:left w:val="nil"/>
              <w:bottom w:val="nil"/>
              <w:right w:val="nil"/>
            </w:tcBorders>
            <w:noWrap/>
            <w:vAlign w:val="bottom"/>
            <w:hideMark/>
          </w:tcPr>
          <w:p w14:paraId="35739CA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6" w:type="dxa"/>
            <w:tcBorders>
              <w:top w:val="nil"/>
              <w:left w:val="nil"/>
              <w:bottom w:val="nil"/>
              <w:right w:val="nil"/>
            </w:tcBorders>
            <w:noWrap/>
            <w:vAlign w:val="bottom"/>
            <w:hideMark/>
          </w:tcPr>
          <w:p w14:paraId="2F4E126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7,374</w:t>
            </w:r>
          </w:p>
        </w:tc>
      </w:tr>
      <w:tr w:rsidR="003136BF" w:rsidRPr="00777A0B" w14:paraId="4407EAE7" w14:textId="77777777">
        <w:trPr>
          <w:trHeight w:val="260"/>
        </w:trPr>
        <w:tc>
          <w:tcPr>
            <w:tcW w:w="993" w:type="dxa"/>
            <w:tcBorders>
              <w:top w:val="nil"/>
              <w:left w:val="nil"/>
              <w:bottom w:val="nil"/>
              <w:right w:val="nil"/>
            </w:tcBorders>
            <w:noWrap/>
            <w:vAlign w:val="bottom"/>
            <w:hideMark/>
          </w:tcPr>
          <w:p w14:paraId="5EF7038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220" w:type="dxa"/>
            <w:tcBorders>
              <w:top w:val="nil"/>
              <w:left w:val="nil"/>
              <w:bottom w:val="nil"/>
              <w:right w:val="nil"/>
            </w:tcBorders>
            <w:noWrap/>
            <w:vAlign w:val="bottom"/>
            <w:hideMark/>
          </w:tcPr>
          <w:p w14:paraId="4550647C"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Invoice discounting </w:t>
            </w:r>
          </w:p>
        </w:tc>
        <w:tc>
          <w:tcPr>
            <w:tcW w:w="280" w:type="dxa"/>
            <w:tcBorders>
              <w:top w:val="nil"/>
              <w:left w:val="nil"/>
              <w:bottom w:val="nil"/>
              <w:right w:val="nil"/>
            </w:tcBorders>
            <w:noWrap/>
            <w:vAlign w:val="bottom"/>
            <w:hideMark/>
          </w:tcPr>
          <w:p w14:paraId="382BB33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521" w:type="dxa"/>
            <w:tcBorders>
              <w:top w:val="nil"/>
              <w:left w:val="nil"/>
              <w:bottom w:val="nil"/>
              <w:right w:val="nil"/>
            </w:tcBorders>
            <w:noWrap/>
            <w:vAlign w:val="bottom"/>
            <w:hideMark/>
          </w:tcPr>
          <w:p w14:paraId="7F878B2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1,521</w:t>
            </w:r>
          </w:p>
        </w:tc>
        <w:tc>
          <w:tcPr>
            <w:tcW w:w="280" w:type="dxa"/>
            <w:tcBorders>
              <w:top w:val="nil"/>
              <w:left w:val="nil"/>
              <w:bottom w:val="nil"/>
              <w:right w:val="nil"/>
            </w:tcBorders>
            <w:noWrap/>
            <w:vAlign w:val="bottom"/>
            <w:hideMark/>
          </w:tcPr>
          <w:p w14:paraId="0DF2B4F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6" w:type="dxa"/>
            <w:tcBorders>
              <w:top w:val="nil"/>
              <w:left w:val="nil"/>
              <w:bottom w:val="nil"/>
              <w:right w:val="nil"/>
            </w:tcBorders>
            <w:noWrap/>
            <w:vAlign w:val="bottom"/>
            <w:hideMark/>
          </w:tcPr>
          <w:p w14:paraId="3314E7A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2,142</w:t>
            </w:r>
          </w:p>
        </w:tc>
      </w:tr>
      <w:tr w:rsidR="003136BF" w:rsidRPr="00777A0B" w14:paraId="2095D7A2" w14:textId="77777777">
        <w:trPr>
          <w:trHeight w:val="150"/>
        </w:trPr>
        <w:tc>
          <w:tcPr>
            <w:tcW w:w="993" w:type="dxa"/>
            <w:tcBorders>
              <w:top w:val="nil"/>
              <w:left w:val="nil"/>
              <w:bottom w:val="nil"/>
              <w:right w:val="nil"/>
            </w:tcBorders>
            <w:noWrap/>
            <w:vAlign w:val="bottom"/>
            <w:hideMark/>
          </w:tcPr>
          <w:p w14:paraId="7ECB75B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220" w:type="dxa"/>
            <w:tcBorders>
              <w:top w:val="nil"/>
              <w:left w:val="nil"/>
              <w:bottom w:val="nil"/>
              <w:right w:val="nil"/>
            </w:tcBorders>
            <w:noWrap/>
            <w:vAlign w:val="bottom"/>
            <w:hideMark/>
          </w:tcPr>
          <w:p w14:paraId="5E6FA021"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7B5F0A18" w14:textId="77777777" w:rsidR="003136BF" w:rsidRPr="00777A0B" w:rsidRDefault="003136BF">
            <w:pPr>
              <w:spacing w:after="0" w:line="240" w:lineRule="auto"/>
              <w:rPr>
                <w:rFonts w:ascii="Calibri" w:eastAsia="Times New Roman" w:hAnsi="Calibri" w:cs="Calibri"/>
                <w:sz w:val="20"/>
                <w:szCs w:val="20"/>
                <w:lang w:eastAsia="en-GB"/>
              </w:rPr>
            </w:pPr>
          </w:p>
        </w:tc>
        <w:tc>
          <w:tcPr>
            <w:tcW w:w="1521" w:type="dxa"/>
            <w:tcBorders>
              <w:top w:val="nil"/>
              <w:left w:val="nil"/>
              <w:bottom w:val="nil"/>
              <w:right w:val="nil"/>
            </w:tcBorders>
            <w:noWrap/>
            <w:vAlign w:val="bottom"/>
            <w:hideMark/>
          </w:tcPr>
          <w:p w14:paraId="08134172"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65C2564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546" w:type="dxa"/>
            <w:tcBorders>
              <w:top w:val="nil"/>
              <w:left w:val="nil"/>
              <w:bottom w:val="nil"/>
              <w:right w:val="nil"/>
            </w:tcBorders>
            <w:noWrap/>
            <w:vAlign w:val="bottom"/>
            <w:hideMark/>
          </w:tcPr>
          <w:p w14:paraId="6B75C866"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32D41246" w14:textId="77777777">
        <w:trPr>
          <w:trHeight w:val="270"/>
        </w:trPr>
        <w:tc>
          <w:tcPr>
            <w:tcW w:w="993" w:type="dxa"/>
            <w:tcBorders>
              <w:top w:val="nil"/>
              <w:left w:val="nil"/>
              <w:bottom w:val="nil"/>
              <w:right w:val="nil"/>
            </w:tcBorders>
            <w:noWrap/>
            <w:vAlign w:val="bottom"/>
            <w:hideMark/>
          </w:tcPr>
          <w:p w14:paraId="2F7E2EF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5220" w:type="dxa"/>
            <w:tcBorders>
              <w:top w:val="nil"/>
              <w:left w:val="nil"/>
              <w:bottom w:val="nil"/>
              <w:right w:val="nil"/>
            </w:tcBorders>
            <w:noWrap/>
            <w:vAlign w:val="bottom"/>
            <w:hideMark/>
          </w:tcPr>
          <w:p w14:paraId="16DC1CF6"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154FC670" w14:textId="77777777" w:rsidR="003136BF" w:rsidRPr="00777A0B" w:rsidRDefault="003136BF">
            <w:pPr>
              <w:spacing w:after="0" w:line="240" w:lineRule="auto"/>
              <w:rPr>
                <w:rFonts w:ascii="Calibri" w:eastAsia="Times New Roman" w:hAnsi="Calibri" w:cs="Calibri"/>
                <w:sz w:val="20"/>
                <w:szCs w:val="20"/>
                <w:lang w:eastAsia="en-GB"/>
              </w:rPr>
            </w:pPr>
          </w:p>
        </w:tc>
        <w:tc>
          <w:tcPr>
            <w:tcW w:w="1521" w:type="dxa"/>
            <w:tcBorders>
              <w:top w:val="single" w:sz="4" w:space="0" w:color="auto"/>
              <w:left w:val="nil"/>
              <w:bottom w:val="double" w:sz="6" w:space="0" w:color="auto"/>
              <w:right w:val="nil"/>
            </w:tcBorders>
            <w:noWrap/>
            <w:vAlign w:val="bottom"/>
            <w:hideMark/>
          </w:tcPr>
          <w:p w14:paraId="307C6B9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9,740</w:t>
            </w:r>
          </w:p>
        </w:tc>
        <w:tc>
          <w:tcPr>
            <w:tcW w:w="280" w:type="dxa"/>
            <w:tcBorders>
              <w:top w:val="nil"/>
              <w:left w:val="nil"/>
              <w:bottom w:val="nil"/>
              <w:right w:val="nil"/>
            </w:tcBorders>
            <w:noWrap/>
            <w:vAlign w:val="bottom"/>
            <w:hideMark/>
          </w:tcPr>
          <w:p w14:paraId="30383C7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46" w:type="dxa"/>
            <w:tcBorders>
              <w:top w:val="single" w:sz="4" w:space="0" w:color="auto"/>
              <w:left w:val="nil"/>
              <w:bottom w:val="double" w:sz="6" w:space="0" w:color="auto"/>
              <w:right w:val="nil"/>
            </w:tcBorders>
            <w:noWrap/>
            <w:vAlign w:val="bottom"/>
            <w:hideMark/>
          </w:tcPr>
          <w:p w14:paraId="7874C5C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9,516</w:t>
            </w:r>
          </w:p>
        </w:tc>
      </w:tr>
    </w:tbl>
    <w:p w14:paraId="0CCDDD14" w14:textId="77777777" w:rsidR="003136BF" w:rsidRPr="00777A0B" w:rsidRDefault="003136BF" w:rsidP="003136BF">
      <w:pPr>
        <w:pStyle w:val="Default"/>
        <w:ind w:left="720"/>
        <w:rPr>
          <w:rFonts w:ascii="Calibri" w:hAnsi="Calibri" w:cs="Calibri"/>
          <w:sz w:val="20"/>
          <w:szCs w:val="20"/>
        </w:rPr>
      </w:pPr>
    </w:p>
    <w:p w14:paraId="50A6ECFB" w14:textId="77777777" w:rsidR="003136BF" w:rsidRPr="00777A0B" w:rsidRDefault="003136BF" w:rsidP="003136BF">
      <w:pPr>
        <w:pStyle w:val="Default"/>
        <w:ind w:left="720"/>
        <w:rPr>
          <w:rFonts w:ascii="Calibri" w:hAnsi="Calibri" w:cs="Calibri"/>
          <w:color w:val="auto"/>
          <w:kern w:val="2"/>
        </w:rPr>
      </w:pPr>
    </w:p>
    <w:tbl>
      <w:tblPr>
        <w:tblW w:w="9422" w:type="dxa"/>
        <w:tblInd w:w="142" w:type="dxa"/>
        <w:tblLook w:val="04A0" w:firstRow="1" w:lastRow="0" w:firstColumn="1" w:lastColumn="0" w:noHBand="0" w:noVBand="1"/>
      </w:tblPr>
      <w:tblGrid>
        <w:gridCol w:w="3680"/>
        <w:gridCol w:w="222"/>
        <w:gridCol w:w="1220"/>
        <w:gridCol w:w="260"/>
        <w:gridCol w:w="1280"/>
        <w:gridCol w:w="260"/>
        <w:gridCol w:w="1180"/>
        <w:gridCol w:w="260"/>
        <w:gridCol w:w="1060"/>
      </w:tblGrid>
      <w:tr w:rsidR="003136BF" w:rsidRPr="00777A0B" w14:paraId="1262678F" w14:textId="77777777" w:rsidTr="00792271">
        <w:trPr>
          <w:trHeight w:val="520"/>
        </w:trPr>
        <w:tc>
          <w:tcPr>
            <w:tcW w:w="3680" w:type="dxa"/>
            <w:tcBorders>
              <w:top w:val="nil"/>
              <w:left w:val="nil"/>
              <w:bottom w:val="nil"/>
              <w:right w:val="nil"/>
            </w:tcBorders>
            <w:noWrap/>
            <w:vAlign w:val="bottom"/>
            <w:hideMark/>
          </w:tcPr>
          <w:p w14:paraId="2EDE332D" w14:textId="77777777" w:rsidR="003136BF" w:rsidRPr="00777A0B" w:rsidRDefault="003136BF">
            <w:pPr>
              <w:spacing w:after="0" w:line="240" w:lineRule="auto"/>
              <w:rPr>
                <w:rFonts w:ascii="Calibri" w:eastAsia="Times New Roman" w:hAnsi="Calibri" w:cs="Calibri"/>
                <w:lang w:eastAsia="en-GB"/>
              </w:rPr>
            </w:pPr>
          </w:p>
        </w:tc>
        <w:tc>
          <w:tcPr>
            <w:tcW w:w="222" w:type="dxa"/>
            <w:tcBorders>
              <w:top w:val="nil"/>
              <w:left w:val="nil"/>
              <w:bottom w:val="nil"/>
              <w:right w:val="nil"/>
            </w:tcBorders>
            <w:noWrap/>
            <w:vAlign w:val="bottom"/>
            <w:hideMark/>
          </w:tcPr>
          <w:p w14:paraId="1D5DFE98" w14:textId="77777777" w:rsidR="003136BF" w:rsidRPr="00777A0B" w:rsidRDefault="003136BF">
            <w:pPr>
              <w:spacing w:after="0" w:line="240" w:lineRule="auto"/>
              <w:rPr>
                <w:rFonts w:ascii="Calibri" w:eastAsia="Times New Roman" w:hAnsi="Calibri" w:cs="Calibri"/>
                <w:sz w:val="20"/>
                <w:szCs w:val="20"/>
                <w:lang w:eastAsia="en-GB"/>
              </w:rPr>
            </w:pPr>
          </w:p>
        </w:tc>
        <w:tc>
          <w:tcPr>
            <w:tcW w:w="1220" w:type="dxa"/>
            <w:tcBorders>
              <w:top w:val="nil"/>
              <w:left w:val="nil"/>
              <w:bottom w:val="nil"/>
              <w:right w:val="nil"/>
            </w:tcBorders>
            <w:vAlign w:val="center"/>
            <w:hideMark/>
          </w:tcPr>
          <w:p w14:paraId="39FCDE5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Loans and borrowings </w:t>
            </w:r>
          </w:p>
        </w:tc>
        <w:tc>
          <w:tcPr>
            <w:tcW w:w="260" w:type="dxa"/>
            <w:tcBorders>
              <w:top w:val="nil"/>
              <w:left w:val="nil"/>
              <w:bottom w:val="nil"/>
              <w:right w:val="nil"/>
            </w:tcBorders>
            <w:vAlign w:val="center"/>
            <w:hideMark/>
          </w:tcPr>
          <w:p w14:paraId="34EB8B2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80" w:type="dxa"/>
            <w:tcBorders>
              <w:top w:val="nil"/>
              <w:left w:val="nil"/>
              <w:bottom w:val="nil"/>
              <w:right w:val="nil"/>
            </w:tcBorders>
            <w:vAlign w:val="center"/>
            <w:hideMark/>
          </w:tcPr>
          <w:p w14:paraId="4B450F55"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Invoice Discounting </w:t>
            </w:r>
          </w:p>
        </w:tc>
        <w:tc>
          <w:tcPr>
            <w:tcW w:w="260" w:type="dxa"/>
            <w:tcBorders>
              <w:top w:val="nil"/>
              <w:left w:val="nil"/>
              <w:bottom w:val="nil"/>
              <w:right w:val="nil"/>
            </w:tcBorders>
            <w:vAlign w:val="center"/>
            <w:hideMark/>
          </w:tcPr>
          <w:p w14:paraId="336A1F6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80" w:type="dxa"/>
            <w:tcBorders>
              <w:top w:val="nil"/>
              <w:left w:val="nil"/>
              <w:bottom w:val="nil"/>
              <w:right w:val="nil"/>
            </w:tcBorders>
            <w:vAlign w:val="center"/>
            <w:hideMark/>
          </w:tcPr>
          <w:p w14:paraId="09426425"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Lease liabilities </w:t>
            </w:r>
          </w:p>
        </w:tc>
        <w:tc>
          <w:tcPr>
            <w:tcW w:w="260" w:type="dxa"/>
            <w:tcBorders>
              <w:top w:val="nil"/>
              <w:left w:val="nil"/>
              <w:bottom w:val="nil"/>
              <w:right w:val="nil"/>
            </w:tcBorders>
            <w:vAlign w:val="center"/>
            <w:hideMark/>
          </w:tcPr>
          <w:p w14:paraId="530890B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060" w:type="dxa"/>
            <w:tcBorders>
              <w:top w:val="nil"/>
              <w:left w:val="nil"/>
              <w:bottom w:val="nil"/>
              <w:right w:val="nil"/>
            </w:tcBorders>
            <w:vAlign w:val="center"/>
            <w:hideMark/>
          </w:tcPr>
          <w:p w14:paraId="0AA5B6CC"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Total </w:t>
            </w:r>
          </w:p>
        </w:tc>
      </w:tr>
      <w:tr w:rsidR="003136BF" w:rsidRPr="00777A0B" w14:paraId="3F4BB2D7" w14:textId="77777777" w:rsidTr="00792271">
        <w:trPr>
          <w:trHeight w:val="260"/>
        </w:trPr>
        <w:tc>
          <w:tcPr>
            <w:tcW w:w="3680" w:type="dxa"/>
            <w:tcBorders>
              <w:top w:val="nil"/>
              <w:left w:val="nil"/>
              <w:bottom w:val="nil"/>
              <w:right w:val="nil"/>
            </w:tcBorders>
            <w:noWrap/>
            <w:vAlign w:val="bottom"/>
            <w:hideMark/>
          </w:tcPr>
          <w:p w14:paraId="642B9C4F"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222" w:type="dxa"/>
            <w:tcBorders>
              <w:top w:val="nil"/>
              <w:left w:val="nil"/>
              <w:bottom w:val="nil"/>
              <w:right w:val="nil"/>
            </w:tcBorders>
            <w:noWrap/>
            <w:vAlign w:val="bottom"/>
            <w:hideMark/>
          </w:tcPr>
          <w:p w14:paraId="781867D9" w14:textId="77777777" w:rsidR="003136BF" w:rsidRPr="00777A0B" w:rsidRDefault="003136BF">
            <w:pPr>
              <w:spacing w:after="0" w:line="240" w:lineRule="auto"/>
              <w:rPr>
                <w:rFonts w:ascii="Calibri" w:eastAsia="Times New Roman" w:hAnsi="Calibri" w:cs="Calibri"/>
                <w:sz w:val="20"/>
                <w:szCs w:val="20"/>
                <w:lang w:eastAsia="en-GB"/>
              </w:rPr>
            </w:pPr>
          </w:p>
        </w:tc>
        <w:tc>
          <w:tcPr>
            <w:tcW w:w="1220" w:type="dxa"/>
            <w:tcBorders>
              <w:top w:val="nil"/>
              <w:left w:val="nil"/>
              <w:bottom w:val="nil"/>
              <w:right w:val="nil"/>
            </w:tcBorders>
            <w:noWrap/>
            <w:vAlign w:val="bottom"/>
            <w:hideMark/>
          </w:tcPr>
          <w:p w14:paraId="5B54F84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0" w:type="dxa"/>
            <w:tcBorders>
              <w:top w:val="nil"/>
              <w:left w:val="nil"/>
              <w:bottom w:val="nil"/>
              <w:right w:val="nil"/>
            </w:tcBorders>
            <w:noWrap/>
            <w:vAlign w:val="bottom"/>
            <w:hideMark/>
          </w:tcPr>
          <w:p w14:paraId="65C58CC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280" w:type="dxa"/>
            <w:tcBorders>
              <w:top w:val="nil"/>
              <w:left w:val="nil"/>
              <w:bottom w:val="nil"/>
              <w:right w:val="nil"/>
            </w:tcBorders>
            <w:noWrap/>
            <w:vAlign w:val="bottom"/>
            <w:hideMark/>
          </w:tcPr>
          <w:p w14:paraId="66B708C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0" w:type="dxa"/>
            <w:tcBorders>
              <w:top w:val="nil"/>
              <w:left w:val="nil"/>
              <w:bottom w:val="nil"/>
              <w:right w:val="nil"/>
            </w:tcBorders>
            <w:noWrap/>
            <w:vAlign w:val="bottom"/>
            <w:hideMark/>
          </w:tcPr>
          <w:p w14:paraId="16D8D3F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80" w:type="dxa"/>
            <w:tcBorders>
              <w:top w:val="nil"/>
              <w:left w:val="nil"/>
              <w:bottom w:val="nil"/>
              <w:right w:val="nil"/>
            </w:tcBorders>
            <w:noWrap/>
            <w:vAlign w:val="bottom"/>
            <w:hideMark/>
          </w:tcPr>
          <w:p w14:paraId="1748BFD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0" w:type="dxa"/>
            <w:tcBorders>
              <w:top w:val="nil"/>
              <w:left w:val="nil"/>
              <w:bottom w:val="nil"/>
              <w:right w:val="nil"/>
            </w:tcBorders>
            <w:noWrap/>
            <w:vAlign w:val="bottom"/>
            <w:hideMark/>
          </w:tcPr>
          <w:p w14:paraId="5CF4606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060" w:type="dxa"/>
            <w:tcBorders>
              <w:top w:val="nil"/>
              <w:left w:val="nil"/>
              <w:bottom w:val="nil"/>
              <w:right w:val="nil"/>
            </w:tcBorders>
            <w:noWrap/>
            <w:vAlign w:val="bottom"/>
            <w:hideMark/>
          </w:tcPr>
          <w:p w14:paraId="26239D0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5D2472F1" w14:textId="77777777" w:rsidTr="00792271">
        <w:trPr>
          <w:trHeight w:val="260"/>
        </w:trPr>
        <w:tc>
          <w:tcPr>
            <w:tcW w:w="3680" w:type="dxa"/>
            <w:tcBorders>
              <w:top w:val="nil"/>
              <w:left w:val="nil"/>
              <w:bottom w:val="nil"/>
              <w:right w:val="nil"/>
            </w:tcBorders>
            <w:noWrap/>
            <w:vAlign w:val="bottom"/>
            <w:hideMark/>
          </w:tcPr>
          <w:p w14:paraId="5618BCC5"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Balance at 1 January 2025</w:t>
            </w:r>
          </w:p>
        </w:tc>
        <w:tc>
          <w:tcPr>
            <w:tcW w:w="222" w:type="dxa"/>
            <w:tcBorders>
              <w:top w:val="nil"/>
              <w:left w:val="nil"/>
              <w:bottom w:val="nil"/>
              <w:right w:val="nil"/>
            </w:tcBorders>
            <w:noWrap/>
            <w:vAlign w:val="bottom"/>
            <w:hideMark/>
          </w:tcPr>
          <w:p w14:paraId="0E0EA32B"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220" w:type="dxa"/>
            <w:tcBorders>
              <w:top w:val="nil"/>
              <w:left w:val="nil"/>
              <w:bottom w:val="single" w:sz="4" w:space="0" w:color="auto"/>
              <w:right w:val="nil"/>
            </w:tcBorders>
            <w:noWrap/>
            <w:vAlign w:val="bottom"/>
            <w:hideMark/>
          </w:tcPr>
          <w:p w14:paraId="629654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9,150</w:t>
            </w:r>
          </w:p>
        </w:tc>
        <w:tc>
          <w:tcPr>
            <w:tcW w:w="260" w:type="dxa"/>
            <w:tcBorders>
              <w:top w:val="nil"/>
              <w:left w:val="nil"/>
              <w:bottom w:val="nil"/>
              <w:right w:val="nil"/>
            </w:tcBorders>
            <w:noWrap/>
            <w:vAlign w:val="bottom"/>
            <w:hideMark/>
          </w:tcPr>
          <w:p w14:paraId="3C3B698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nil"/>
              <w:left w:val="nil"/>
              <w:bottom w:val="single" w:sz="4" w:space="0" w:color="auto"/>
              <w:right w:val="nil"/>
            </w:tcBorders>
            <w:noWrap/>
            <w:vAlign w:val="bottom"/>
            <w:hideMark/>
          </w:tcPr>
          <w:p w14:paraId="4E4D5E5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5,053</w:t>
            </w:r>
          </w:p>
        </w:tc>
        <w:tc>
          <w:tcPr>
            <w:tcW w:w="260" w:type="dxa"/>
            <w:tcBorders>
              <w:top w:val="nil"/>
              <w:left w:val="nil"/>
              <w:bottom w:val="nil"/>
              <w:right w:val="nil"/>
            </w:tcBorders>
            <w:noWrap/>
            <w:vAlign w:val="bottom"/>
            <w:hideMark/>
          </w:tcPr>
          <w:p w14:paraId="09288C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single" w:sz="4" w:space="0" w:color="auto"/>
              <w:right w:val="nil"/>
            </w:tcBorders>
            <w:noWrap/>
            <w:vAlign w:val="bottom"/>
            <w:hideMark/>
          </w:tcPr>
          <w:p w14:paraId="7390449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6,089</w:t>
            </w:r>
          </w:p>
        </w:tc>
        <w:tc>
          <w:tcPr>
            <w:tcW w:w="260" w:type="dxa"/>
            <w:tcBorders>
              <w:top w:val="nil"/>
              <w:left w:val="nil"/>
              <w:bottom w:val="nil"/>
              <w:right w:val="nil"/>
            </w:tcBorders>
            <w:noWrap/>
            <w:vAlign w:val="bottom"/>
            <w:hideMark/>
          </w:tcPr>
          <w:p w14:paraId="00A3B46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nil"/>
              <w:left w:val="nil"/>
              <w:bottom w:val="single" w:sz="4" w:space="0" w:color="auto"/>
              <w:right w:val="nil"/>
            </w:tcBorders>
            <w:noWrap/>
            <w:vAlign w:val="bottom"/>
            <w:hideMark/>
          </w:tcPr>
          <w:p w14:paraId="234D077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20,292</w:t>
            </w:r>
          </w:p>
        </w:tc>
      </w:tr>
      <w:tr w:rsidR="003136BF" w:rsidRPr="00777A0B" w14:paraId="5204A3C1" w14:textId="77777777" w:rsidTr="00792271">
        <w:trPr>
          <w:trHeight w:val="260"/>
        </w:trPr>
        <w:tc>
          <w:tcPr>
            <w:tcW w:w="3680" w:type="dxa"/>
            <w:tcBorders>
              <w:top w:val="nil"/>
              <w:left w:val="nil"/>
              <w:bottom w:val="nil"/>
              <w:right w:val="nil"/>
            </w:tcBorders>
            <w:noWrap/>
            <w:vAlign w:val="bottom"/>
            <w:hideMark/>
          </w:tcPr>
          <w:p w14:paraId="5A5A5F8E" w14:textId="77777777" w:rsidR="003136BF" w:rsidRPr="00777A0B" w:rsidRDefault="003136BF">
            <w:pPr>
              <w:spacing w:after="0" w:line="240" w:lineRule="auto"/>
              <w:rPr>
                <w:rFonts w:ascii="Calibri" w:eastAsia="Times New Roman" w:hAnsi="Calibri" w:cs="Calibri"/>
                <w:i/>
                <w:iCs/>
                <w:color w:val="000000"/>
                <w:sz w:val="20"/>
                <w:szCs w:val="20"/>
                <w:lang w:eastAsia="en-GB"/>
              </w:rPr>
            </w:pPr>
            <w:r w:rsidRPr="00777A0B">
              <w:rPr>
                <w:rFonts w:ascii="Calibri" w:eastAsia="Times New Roman" w:hAnsi="Calibri" w:cs="Calibri"/>
                <w:i/>
                <w:iCs/>
                <w:color w:val="000000"/>
                <w:sz w:val="20"/>
                <w:szCs w:val="20"/>
                <w:lang w:eastAsia="en-GB"/>
              </w:rPr>
              <w:t xml:space="preserve">Changes from financing cash flows </w:t>
            </w:r>
          </w:p>
        </w:tc>
        <w:tc>
          <w:tcPr>
            <w:tcW w:w="222" w:type="dxa"/>
            <w:tcBorders>
              <w:top w:val="nil"/>
              <w:left w:val="nil"/>
              <w:bottom w:val="nil"/>
              <w:right w:val="nil"/>
            </w:tcBorders>
            <w:noWrap/>
            <w:vAlign w:val="bottom"/>
            <w:hideMark/>
          </w:tcPr>
          <w:p w14:paraId="58109E34" w14:textId="77777777" w:rsidR="003136BF" w:rsidRPr="00777A0B" w:rsidRDefault="003136BF">
            <w:pPr>
              <w:spacing w:after="0" w:line="240" w:lineRule="auto"/>
              <w:rPr>
                <w:rFonts w:ascii="Calibri" w:eastAsia="Times New Roman" w:hAnsi="Calibri" w:cs="Calibri"/>
                <w:i/>
                <w:iCs/>
                <w:color w:val="000000"/>
                <w:sz w:val="20"/>
                <w:szCs w:val="20"/>
                <w:lang w:eastAsia="en-GB"/>
              </w:rPr>
            </w:pPr>
          </w:p>
        </w:tc>
        <w:tc>
          <w:tcPr>
            <w:tcW w:w="1220" w:type="dxa"/>
            <w:tcBorders>
              <w:top w:val="nil"/>
              <w:left w:val="nil"/>
              <w:bottom w:val="nil"/>
              <w:right w:val="nil"/>
            </w:tcBorders>
            <w:noWrap/>
            <w:vAlign w:val="bottom"/>
            <w:hideMark/>
          </w:tcPr>
          <w:p w14:paraId="10922602" w14:textId="77777777" w:rsidR="003136BF" w:rsidRPr="00777A0B" w:rsidRDefault="003136BF">
            <w:pPr>
              <w:spacing w:after="0" w:line="240" w:lineRule="auto"/>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51C8CA8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80" w:type="dxa"/>
            <w:tcBorders>
              <w:top w:val="nil"/>
              <w:left w:val="nil"/>
              <w:bottom w:val="nil"/>
              <w:right w:val="nil"/>
            </w:tcBorders>
            <w:noWrap/>
            <w:vAlign w:val="bottom"/>
            <w:hideMark/>
          </w:tcPr>
          <w:p w14:paraId="1F0E98E7"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0E0C9310"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137288A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2BF25A1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0" w:type="dxa"/>
            <w:tcBorders>
              <w:top w:val="nil"/>
              <w:left w:val="nil"/>
              <w:bottom w:val="nil"/>
              <w:right w:val="nil"/>
            </w:tcBorders>
            <w:noWrap/>
            <w:vAlign w:val="bottom"/>
            <w:hideMark/>
          </w:tcPr>
          <w:p w14:paraId="0B763CBC"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B4D1DE0" w14:textId="77777777" w:rsidTr="00792271">
        <w:trPr>
          <w:trHeight w:val="260"/>
        </w:trPr>
        <w:tc>
          <w:tcPr>
            <w:tcW w:w="3680" w:type="dxa"/>
            <w:tcBorders>
              <w:top w:val="nil"/>
              <w:left w:val="nil"/>
              <w:bottom w:val="nil"/>
              <w:right w:val="nil"/>
            </w:tcBorders>
            <w:noWrap/>
            <w:vAlign w:val="bottom"/>
            <w:hideMark/>
          </w:tcPr>
          <w:p w14:paraId="170B0A7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Repayment</w:t>
            </w:r>
          </w:p>
        </w:tc>
        <w:tc>
          <w:tcPr>
            <w:tcW w:w="222" w:type="dxa"/>
            <w:tcBorders>
              <w:top w:val="nil"/>
              <w:left w:val="nil"/>
              <w:bottom w:val="nil"/>
              <w:right w:val="nil"/>
            </w:tcBorders>
            <w:noWrap/>
            <w:vAlign w:val="bottom"/>
            <w:hideMark/>
          </w:tcPr>
          <w:p w14:paraId="1D9C570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11C3C0C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(360)</w:t>
            </w:r>
          </w:p>
        </w:tc>
        <w:tc>
          <w:tcPr>
            <w:tcW w:w="260" w:type="dxa"/>
            <w:tcBorders>
              <w:top w:val="nil"/>
              <w:left w:val="nil"/>
              <w:bottom w:val="nil"/>
              <w:right w:val="nil"/>
            </w:tcBorders>
            <w:noWrap/>
            <w:vAlign w:val="bottom"/>
            <w:hideMark/>
          </w:tcPr>
          <w:p w14:paraId="1DC730D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nil"/>
              <w:left w:val="nil"/>
              <w:bottom w:val="nil"/>
              <w:right w:val="nil"/>
            </w:tcBorders>
            <w:noWrap/>
            <w:vAlign w:val="bottom"/>
            <w:hideMark/>
          </w:tcPr>
          <w:p w14:paraId="7DAA6C5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(827)</w:t>
            </w:r>
          </w:p>
        </w:tc>
        <w:tc>
          <w:tcPr>
            <w:tcW w:w="260" w:type="dxa"/>
            <w:tcBorders>
              <w:top w:val="nil"/>
              <w:left w:val="nil"/>
              <w:bottom w:val="nil"/>
              <w:right w:val="nil"/>
            </w:tcBorders>
            <w:noWrap/>
            <w:vAlign w:val="bottom"/>
            <w:hideMark/>
          </w:tcPr>
          <w:p w14:paraId="0E0A5E0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3EC7180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76F18F5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nil"/>
              <w:left w:val="nil"/>
              <w:bottom w:val="nil"/>
              <w:right w:val="nil"/>
            </w:tcBorders>
            <w:noWrap/>
            <w:vAlign w:val="bottom"/>
            <w:hideMark/>
          </w:tcPr>
          <w:p w14:paraId="2C14214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(1,187)</w:t>
            </w:r>
          </w:p>
        </w:tc>
      </w:tr>
      <w:tr w:rsidR="003136BF" w:rsidRPr="00777A0B" w14:paraId="71C19C99" w14:textId="77777777" w:rsidTr="00792271">
        <w:trPr>
          <w:trHeight w:val="260"/>
        </w:trPr>
        <w:tc>
          <w:tcPr>
            <w:tcW w:w="3680" w:type="dxa"/>
            <w:tcBorders>
              <w:top w:val="nil"/>
              <w:left w:val="nil"/>
              <w:bottom w:val="nil"/>
              <w:right w:val="nil"/>
            </w:tcBorders>
            <w:noWrap/>
            <w:vAlign w:val="bottom"/>
            <w:hideMark/>
          </w:tcPr>
          <w:p w14:paraId="787FCAA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Proceeds </w:t>
            </w:r>
          </w:p>
        </w:tc>
        <w:tc>
          <w:tcPr>
            <w:tcW w:w="222" w:type="dxa"/>
            <w:tcBorders>
              <w:top w:val="nil"/>
              <w:left w:val="nil"/>
              <w:bottom w:val="nil"/>
              <w:right w:val="nil"/>
            </w:tcBorders>
            <w:noWrap/>
            <w:vAlign w:val="bottom"/>
            <w:hideMark/>
          </w:tcPr>
          <w:p w14:paraId="598D5B6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1EF955D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1,817</w:t>
            </w:r>
          </w:p>
        </w:tc>
        <w:tc>
          <w:tcPr>
            <w:tcW w:w="260" w:type="dxa"/>
            <w:tcBorders>
              <w:top w:val="nil"/>
              <w:left w:val="nil"/>
              <w:bottom w:val="nil"/>
              <w:right w:val="nil"/>
            </w:tcBorders>
            <w:noWrap/>
            <w:vAlign w:val="bottom"/>
            <w:hideMark/>
          </w:tcPr>
          <w:p w14:paraId="5E5DF80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nil"/>
              <w:left w:val="nil"/>
              <w:bottom w:val="nil"/>
              <w:right w:val="nil"/>
            </w:tcBorders>
            <w:noWrap/>
            <w:vAlign w:val="bottom"/>
            <w:hideMark/>
          </w:tcPr>
          <w:p w14:paraId="560050B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352</w:t>
            </w:r>
          </w:p>
        </w:tc>
        <w:tc>
          <w:tcPr>
            <w:tcW w:w="260" w:type="dxa"/>
            <w:tcBorders>
              <w:top w:val="nil"/>
              <w:left w:val="nil"/>
              <w:bottom w:val="nil"/>
              <w:right w:val="nil"/>
            </w:tcBorders>
            <w:noWrap/>
            <w:vAlign w:val="bottom"/>
            <w:hideMark/>
          </w:tcPr>
          <w:p w14:paraId="6524B3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4BF5D34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w:t>
            </w:r>
          </w:p>
        </w:tc>
        <w:tc>
          <w:tcPr>
            <w:tcW w:w="260" w:type="dxa"/>
            <w:tcBorders>
              <w:top w:val="nil"/>
              <w:left w:val="nil"/>
              <w:bottom w:val="nil"/>
              <w:right w:val="nil"/>
            </w:tcBorders>
            <w:noWrap/>
            <w:vAlign w:val="bottom"/>
            <w:hideMark/>
          </w:tcPr>
          <w:p w14:paraId="30B68D8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nil"/>
              <w:left w:val="nil"/>
              <w:bottom w:val="nil"/>
              <w:right w:val="nil"/>
            </w:tcBorders>
            <w:noWrap/>
            <w:vAlign w:val="bottom"/>
            <w:hideMark/>
          </w:tcPr>
          <w:p w14:paraId="665F51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2,195</w:t>
            </w:r>
          </w:p>
        </w:tc>
      </w:tr>
      <w:tr w:rsidR="003136BF" w:rsidRPr="00777A0B" w14:paraId="313F29EE" w14:textId="77777777" w:rsidTr="00792271">
        <w:trPr>
          <w:trHeight w:val="260"/>
        </w:trPr>
        <w:tc>
          <w:tcPr>
            <w:tcW w:w="3680" w:type="dxa"/>
            <w:tcBorders>
              <w:top w:val="nil"/>
              <w:left w:val="nil"/>
              <w:bottom w:val="nil"/>
              <w:right w:val="nil"/>
            </w:tcBorders>
            <w:noWrap/>
            <w:vAlign w:val="bottom"/>
            <w:hideMark/>
          </w:tcPr>
          <w:p w14:paraId="2BA199C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Proceeds from business combination</w:t>
            </w:r>
          </w:p>
        </w:tc>
        <w:tc>
          <w:tcPr>
            <w:tcW w:w="222" w:type="dxa"/>
            <w:tcBorders>
              <w:top w:val="nil"/>
              <w:left w:val="nil"/>
              <w:bottom w:val="nil"/>
              <w:right w:val="nil"/>
            </w:tcBorders>
            <w:noWrap/>
            <w:vAlign w:val="bottom"/>
            <w:hideMark/>
          </w:tcPr>
          <w:p w14:paraId="719585C3"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1039909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0B6BAE9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nil"/>
              <w:left w:val="nil"/>
              <w:bottom w:val="nil"/>
              <w:right w:val="nil"/>
            </w:tcBorders>
            <w:noWrap/>
            <w:vAlign w:val="bottom"/>
            <w:hideMark/>
          </w:tcPr>
          <w:p w14:paraId="3D14CAB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61B29B3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1BFA403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799</w:t>
            </w:r>
          </w:p>
        </w:tc>
        <w:tc>
          <w:tcPr>
            <w:tcW w:w="260" w:type="dxa"/>
            <w:tcBorders>
              <w:top w:val="nil"/>
              <w:left w:val="nil"/>
              <w:bottom w:val="nil"/>
              <w:right w:val="nil"/>
            </w:tcBorders>
            <w:noWrap/>
            <w:vAlign w:val="bottom"/>
            <w:hideMark/>
          </w:tcPr>
          <w:p w14:paraId="6A7D40C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nil"/>
              <w:left w:val="nil"/>
              <w:bottom w:val="nil"/>
              <w:right w:val="nil"/>
            </w:tcBorders>
            <w:noWrap/>
            <w:vAlign w:val="bottom"/>
            <w:hideMark/>
          </w:tcPr>
          <w:p w14:paraId="622B469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799</w:t>
            </w:r>
          </w:p>
        </w:tc>
      </w:tr>
      <w:tr w:rsidR="003136BF" w:rsidRPr="00777A0B" w14:paraId="44C26027" w14:textId="77777777" w:rsidTr="00792271">
        <w:trPr>
          <w:trHeight w:val="260"/>
        </w:trPr>
        <w:tc>
          <w:tcPr>
            <w:tcW w:w="3680" w:type="dxa"/>
            <w:tcBorders>
              <w:top w:val="nil"/>
              <w:left w:val="nil"/>
              <w:bottom w:val="nil"/>
              <w:right w:val="nil"/>
            </w:tcBorders>
            <w:noWrap/>
            <w:vAlign w:val="bottom"/>
            <w:hideMark/>
          </w:tcPr>
          <w:p w14:paraId="5F384F9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Lease payments </w:t>
            </w:r>
          </w:p>
        </w:tc>
        <w:tc>
          <w:tcPr>
            <w:tcW w:w="222" w:type="dxa"/>
            <w:tcBorders>
              <w:top w:val="nil"/>
              <w:left w:val="nil"/>
              <w:bottom w:val="nil"/>
              <w:right w:val="nil"/>
            </w:tcBorders>
            <w:noWrap/>
            <w:vAlign w:val="bottom"/>
            <w:hideMark/>
          </w:tcPr>
          <w:p w14:paraId="0E528D0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0FF832D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3FC2FC8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nil"/>
              <w:left w:val="nil"/>
              <w:bottom w:val="nil"/>
              <w:right w:val="nil"/>
            </w:tcBorders>
            <w:noWrap/>
            <w:vAlign w:val="bottom"/>
            <w:hideMark/>
          </w:tcPr>
          <w:p w14:paraId="365FB1F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103C586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76176BC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(261)</w:t>
            </w:r>
          </w:p>
        </w:tc>
        <w:tc>
          <w:tcPr>
            <w:tcW w:w="260" w:type="dxa"/>
            <w:tcBorders>
              <w:top w:val="nil"/>
              <w:left w:val="nil"/>
              <w:bottom w:val="nil"/>
              <w:right w:val="nil"/>
            </w:tcBorders>
            <w:noWrap/>
            <w:vAlign w:val="bottom"/>
            <w:hideMark/>
          </w:tcPr>
          <w:p w14:paraId="7B8EE3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nil"/>
              <w:left w:val="nil"/>
              <w:bottom w:val="nil"/>
              <w:right w:val="nil"/>
            </w:tcBorders>
            <w:noWrap/>
            <w:vAlign w:val="bottom"/>
            <w:hideMark/>
          </w:tcPr>
          <w:p w14:paraId="33AB114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(261)</w:t>
            </w:r>
          </w:p>
        </w:tc>
      </w:tr>
      <w:tr w:rsidR="003136BF" w:rsidRPr="00777A0B" w14:paraId="0C53221B" w14:textId="77777777" w:rsidTr="00792271">
        <w:trPr>
          <w:trHeight w:val="260"/>
        </w:trPr>
        <w:tc>
          <w:tcPr>
            <w:tcW w:w="3680" w:type="dxa"/>
            <w:tcBorders>
              <w:top w:val="nil"/>
              <w:left w:val="nil"/>
              <w:bottom w:val="nil"/>
              <w:right w:val="nil"/>
            </w:tcBorders>
            <w:noWrap/>
            <w:vAlign w:val="bottom"/>
            <w:hideMark/>
          </w:tcPr>
          <w:p w14:paraId="6FEF9B12"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Total changes from financing cashflows </w:t>
            </w:r>
          </w:p>
        </w:tc>
        <w:tc>
          <w:tcPr>
            <w:tcW w:w="222" w:type="dxa"/>
            <w:tcBorders>
              <w:top w:val="nil"/>
              <w:left w:val="nil"/>
              <w:bottom w:val="nil"/>
              <w:right w:val="nil"/>
            </w:tcBorders>
            <w:noWrap/>
            <w:vAlign w:val="bottom"/>
            <w:hideMark/>
          </w:tcPr>
          <w:p w14:paraId="561CF8C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20" w:type="dxa"/>
            <w:tcBorders>
              <w:top w:val="single" w:sz="4" w:space="0" w:color="auto"/>
              <w:left w:val="nil"/>
              <w:bottom w:val="nil"/>
              <w:right w:val="nil"/>
            </w:tcBorders>
            <w:noWrap/>
            <w:vAlign w:val="bottom"/>
            <w:hideMark/>
          </w:tcPr>
          <w:p w14:paraId="307FB74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1,457</w:t>
            </w:r>
          </w:p>
        </w:tc>
        <w:tc>
          <w:tcPr>
            <w:tcW w:w="260" w:type="dxa"/>
            <w:tcBorders>
              <w:top w:val="nil"/>
              <w:left w:val="nil"/>
              <w:bottom w:val="nil"/>
              <w:right w:val="nil"/>
            </w:tcBorders>
            <w:noWrap/>
            <w:vAlign w:val="bottom"/>
            <w:hideMark/>
          </w:tcPr>
          <w:p w14:paraId="2EA76E0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single" w:sz="4" w:space="0" w:color="auto"/>
              <w:left w:val="nil"/>
              <w:bottom w:val="nil"/>
              <w:right w:val="nil"/>
            </w:tcBorders>
            <w:noWrap/>
            <w:vAlign w:val="bottom"/>
            <w:hideMark/>
          </w:tcPr>
          <w:p w14:paraId="683585D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(475)</w:t>
            </w:r>
          </w:p>
        </w:tc>
        <w:tc>
          <w:tcPr>
            <w:tcW w:w="260" w:type="dxa"/>
            <w:tcBorders>
              <w:top w:val="nil"/>
              <w:left w:val="nil"/>
              <w:bottom w:val="nil"/>
              <w:right w:val="nil"/>
            </w:tcBorders>
            <w:noWrap/>
            <w:vAlign w:val="bottom"/>
            <w:hideMark/>
          </w:tcPr>
          <w:p w14:paraId="685D88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single" w:sz="4" w:space="0" w:color="auto"/>
              <w:left w:val="nil"/>
              <w:bottom w:val="nil"/>
              <w:right w:val="nil"/>
            </w:tcBorders>
            <w:noWrap/>
            <w:vAlign w:val="bottom"/>
            <w:hideMark/>
          </w:tcPr>
          <w:p w14:paraId="6753947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564</w:t>
            </w:r>
          </w:p>
        </w:tc>
        <w:tc>
          <w:tcPr>
            <w:tcW w:w="260" w:type="dxa"/>
            <w:tcBorders>
              <w:top w:val="nil"/>
              <w:left w:val="nil"/>
              <w:bottom w:val="nil"/>
              <w:right w:val="nil"/>
            </w:tcBorders>
            <w:noWrap/>
            <w:vAlign w:val="bottom"/>
            <w:hideMark/>
          </w:tcPr>
          <w:p w14:paraId="0C74C42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single" w:sz="4" w:space="0" w:color="auto"/>
              <w:left w:val="nil"/>
              <w:bottom w:val="nil"/>
              <w:right w:val="nil"/>
            </w:tcBorders>
            <w:noWrap/>
            <w:vAlign w:val="bottom"/>
            <w:hideMark/>
          </w:tcPr>
          <w:p w14:paraId="7696A5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1,546</w:t>
            </w:r>
          </w:p>
        </w:tc>
      </w:tr>
      <w:tr w:rsidR="003136BF" w:rsidRPr="00777A0B" w14:paraId="2ED635CA" w14:textId="77777777" w:rsidTr="00792271">
        <w:trPr>
          <w:trHeight w:val="260"/>
        </w:trPr>
        <w:tc>
          <w:tcPr>
            <w:tcW w:w="3680" w:type="dxa"/>
            <w:tcBorders>
              <w:top w:val="nil"/>
              <w:left w:val="nil"/>
              <w:bottom w:val="nil"/>
              <w:right w:val="nil"/>
            </w:tcBorders>
            <w:noWrap/>
            <w:vAlign w:val="bottom"/>
            <w:hideMark/>
          </w:tcPr>
          <w:p w14:paraId="6C500B3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22" w:type="dxa"/>
            <w:tcBorders>
              <w:top w:val="nil"/>
              <w:left w:val="nil"/>
              <w:bottom w:val="nil"/>
              <w:right w:val="nil"/>
            </w:tcBorders>
            <w:noWrap/>
            <w:vAlign w:val="bottom"/>
            <w:hideMark/>
          </w:tcPr>
          <w:p w14:paraId="55CA6F81" w14:textId="77777777" w:rsidR="003136BF" w:rsidRPr="00777A0B" w:rsidRDefault="003136BF">
            <w:pPr>
              <w:spacing w:after="0" w:line="240" w:lineRule="auto"/>
              <w:rPr>
                <w:rFonts w:ascii="Calibri" w:eastAsia="Times New Roman" w:hAnsi="Calibri" w:cs="Calibri"/>
                <w:sz w:val="20"/>
                <w:szCs w:val="20"/>
                <w:lang w:eastAsia="en-GB"/>
              </w:rPr>
            </w:pPr>
          </w:p>
        </w:tc>
        <w:tc>
          <w:tcPr>
            <w:tcW w:w="1220" w:type="dxa"/>
            <w:tcBorders>
              <w:top w:val="nil"/>
              <w:left w:val="nil"/>
              <w:bottom w:val="nil"/>
              <w:right w:val="nil"/>
            </w:tcBorders>
            <w:noWrap/>
            <w:vAlign w:val="bottom"/>
            <w:hideMark/>
          </w:tcPr>
          <w:p w14:paraId="522488E5" w14:textId="77777777" w:rsidR="003136BF" w:rsidRPr="00777A0B" w:rsidRDefault="003136BF">
            <w:pPr>
              <w:spacing w:after="0" w:line="240" w:lineRule="auto"/>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5EA49BA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80" w:type="dxa"/>
            <w:tcBorders>
              <w:top w:val="nil"/>
              <w:left w:val="nil"/>
              <w:bottom w:val="nil"/>
              <w:right w:val="nil"/>
            </w:tcBorders>
            <w:noWrap/>
            <w:vAlign w:val="bottom"/>
            <w:hideMark/>
          </w:tcPr>
          <w:p w14:paraId="6BF3FCB4"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0A32779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4D226213"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3B194FA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0" w:type="dxa"/>
            <w:tcBorders>
              <w:top w:val="nil"/>
              <w:left w:val="nil"/>
              <w:bottom w:val="nil"/>
              <w:right w:val="nil"/>
            </w:tcBorders>
            <w:noWrap/>
            <w:vAlign w:val="bottom"/>
            <w:hideMark/>
          </w:tcPr>
          <w:p w14:paraId="551201A7"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328B755F" w14:textId="77777777" w:rsidTr="00792271">
        <w:trPr>
          <w:trHeight w:val="270"/>
        </w:trPr>
        <w:tc>
          <w:tcPr>
            <w:tcW w:w="3680" w:type="dxa"/>
            <w:tcBorders>
              <w:top w:val="nil"/>
              <w:left w:val="nil"/>
              <w:bottom w:val="nil"/>
              <w:right w:val="nil"/>
            </w:tcBorders>
            <w:noWrap/>
            <w:vAlign w:val="bottom"/>
            <w:hideMark/>
          </w:tcPr>
          <w:p w14:paraId="6ADA6337"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Balance at 30 June 2025 </w:t>
            </w:r>
          </w:p>
        </w:tc>
        <w:tc>
          <w:tcPr>
            <w:tcW w:w="222" w:type="dxa"/>
            <w:tcBorders>
              <w:top w:val="nil"/>
              <w:left w:val="nil"/>
              <w:bottom w:val="nil"/>
              <w:right w:val="nil"/>
            </w:tcBorders>
            <w:noWrap/>
            <w:vAlign w:val="bottom"/>
            <w:hideMark/>
          </w:tcPr>
          <w:p w14:paraId="571D3734"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220" w:type="dxa"/>
            <w:tcBorders>
              <w:top w:val="single" w:sz="4" w:space="0" w:color="auto"/>
              <w:left w:val="nil"/>
              <w:bottom w:val="double" w:sz="6" w:space="0" w:color="auto"/>
              <w:right w:val="nil"/>
            </w:tcBorders>
            <w:noWrap/>
            <w:vAlign w:val="bottom"/>
            <w:hideMark/>
          </w:tcPr>
          <w:p w14:paraId="16DBBA6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10,607</w:t>
            </w:r>
          </w:p>
        </w:tc>
        <w:tc>
          <w:tcPr>
            <w:tcW w:w="260" w:type="dxa"/>
            <w:tcBorders>
              <w:top w:val="nil"/>
              <w:left w:val="nil"/>
              <w:bottom w:val="nil"/>
              <w:right w:val="nil"/>
            </w:tcBorders>
            <w:noWrap/>
            <w:vAlign w:val="bottom"/>
            <w:hideMark/>
          </w:tcPr>
          <w:p w14:paraId="068AEC9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280" w:type="dxa"/>
            <w:tcBorders>
              <w:top w:val="single" w:sz="4" w:space="0" w:color="auto"/>
              <w:left w:val="nil"/>
              <w:bottom w:val="double" w:sz="6" w:space="0" w:color="auto"/>
              <w:right w:val="nil"/>
            </w:tcBorders>
            <w:noWrap/>
            <w:vAlign w:val="bottom"/>
            <w:hideMark/>
          </w:tcPr>
          <w:p w14:paraId="1AA246C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4,578</w:t>
            </w:r>
          </w:p>
        </w:tc>
        <w:tc>
          <w:tcPr>
            <w:tcW w:w="260" w:type="dxa"/>
            <w:tcBorders>
              <w:top w:val="nil"/>
              <w:left w:val="nil"/>
              <w:bottom w:val="nil"/>
              <w:right w:val="nil"/>
            </w:tcBorders>
            <w:noWrap/>
            <w:vAlign w:val="bottom"/>
            <w:hideMark/>
          </w:tcPr>
          <w:p w14:paraId="5E81FA7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80" w:type="dxa"/>
            <w:tcBorders>
              <w:top w:val="single" w:sz="4" w:space="0" w:color="auto"/>
              <w:left w:val="nil"/>
              <w:bottom w:val="double" w:sz="6" w:space="0" w:color="auto"/>
              <w:right w:val="nil"/>
            </w:tcBorders>
            <w:noWrap/>
            <w:vAlign w:val="bottom"/>
            <w:hideMark/>
          </w:tcPr>
          <w:p w14:paraId="3B7172B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6,653</w:t>
            </w:r>
          </w:p>
        </w:tc>
        <w:tc>
          <w:tcPr>
            <w:tcW w:w="260" w:type="dxa"/>
            <w:tcBorders>
              <w:top w:val="nil"/>
              <w:left w:val="nil"/>
              <w:bottom w:val="nil"/>
              <w:right w:val="nil"/>
            </w:tcBorders>
            <w:noWrap/>
            <w:vAlign w:val="bottom"/>
            <w:hideMark/>
          </w:tcPr>
          <w:p w14:paraId="0A4B33D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060" w:type="dxa"/>
            <w:tcBorders>
              <w:top w:val="single" w:sz="4" w:space="0" w:color="auto"/>
              <w:left w:val="nil"/>
              <w:bottom w:val="double" w:sz="6" w:space="0" w:color="auto"/>
              <w:right w:val="nil"/>
            </w:tcBorders>
            <w:noWrap/>
            <w:vAlign w:val="bottom"/>
            <w:hideMark/>
          </w:tcPr>
          <w:p w14:paraId="020FC88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21,838</w:t>
            </w:r>
          </w:p>
        </w:tc>
      </w:tr>
      <w:tr w:rsidR="003136BF" w:rsidRPr="00777A0B" w14:paraId="4986279F" w14:textId="77777777" w:rsidTr="00792271">
        <w:trPr>
          <w:trHeight w:val="270"/>
        </w:trPr>
        <w:tc>
          <w:tcPr>
            <w:tcW w:w="3680" w:type="dxa"/>
            <w:tcBorders>
              <w:top w:val="nil"/>
              <w:left w:val="nil"/>
              <w:bottom w:val="nil"/>
              <w:right w:val="nil"/>
            </w:tcBorders>
            <w:noWrap/>
            <w:vAlign w:val="bottom"/>
            <w:hideMark/>
          </w:tcPr>
          <w:p w14:paraId="2B22911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222" w:type="dxa"/>
            <w:tcBorders>
              <w:top w:val="nil"/>
              <w:left w:val="nil"/>
              <w:bottom w:val="nil"/>
              <w:right w:val="nil"/>
            </w:tcBorders>
            <w:noWrap/>
            <w:vAlign w:val="bottom"/>
            <w:hideMark/>
          </w:tcPr>
          <w:p w14:paraId="6823CB3B" w14:textId="77777777" w:rsidR="003136BF" w:rsidRPr="00777A0B" w:rsidRDefault="003136BF">
            <w:pPr>
              <w:spacing w:after="0" w:line="240" w:lineRule="auto"/>
              <w:rPr>
                <w:rFonts w:ascii="Calibri" w:eastAsia="Times New Roman" w:hAnsi="Calibri" w:cs="Calibri"/>
                <w:sz w:val="20"/>
                <w:szCs w:val="20"/>
                <w:lang w:eastAsia="en-GB"/>
              </w:rPr>
            </w:pPr>
          </w:p>
        </w:tc>
        <w:tc>
          <w:tcPr>
            <w:tcW w:w="1220" w:type="dxa"/>
            <w:tcBorders>
              <w:top w:val="nil"/>
              <w:left w:val="nil"/>
              <w:bottom w:val="nil"/>
              <w:right w:val="nil"/>
            </w:tcBorders>
            <w:noWrap/>
            <w:vAlign w:val="bottom"/>
            <w:hideMark/>
          </w:tcPr>
          <w:p w14:paraId="40388E05" w14:textId="77777777" w:rsidR="003136BF" w:rsidRPr="00777A0B" w:rsidRDefault="003136BF">
            <w:pPr>
              <w:spacing w:after="0" w:line="240" w:lineRule="auto"/>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54AD2BC2"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80" w:type="dxa"/>
            <w:tcBorders>
              <w:top w:val="nil"/>
              <w:left w:val="nil"/>
              <w:bottom w:val="nil"/>
              <w:right w:val="nil"/>
            </w:tcBorders>
            <w:noWrap/>
            <w:vAlign w:val="bottom"/>
            <w:hideMark/>
          </w:tcPr>
          <w:p w14:paraId="1274986E" w14:textId="77777777" w:rsidR="003136BF" w:rsidRPr="00777A0B" w:rsidRDefault="003136BF">
            <w:pPr>
              <w:spacing w:after="0" w:line="240" w:lineRule="auto"/>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1E087D7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46C21F56" w14:textId="77777777" w:rsidR="003136BF" w:rsidRPr="00777A0B" w:rsidRDefault="003136BF">
            <w:pPr>
              <w:spacing w:after="0" w:line="240" w:lineRule="auto"/>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20390FA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0" w:type="dxa"/>
            <w:tcBorders>
              <w:top w:val="nil"/>
              <w:left w:val="nil"/>
              <w:bottom w:val="nil"/>
              <w:right w:val="nil"/>
            </w:tcBorders>
            <w:noWrap/>
            <w:vAlign w:val="bottom"/>
            <w:hideMark/>
          </w:tcPr>
          <w:p w14:paraId="481ADC67"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B37D1FE" w14:textId="77777777" w:rsidTr="00792271">
        <w:trPr>
          <w:trHeight w:val="260"/>
        </w:trPr>
        <w:tc>
          <w:tcPr>
            <w:tcW w:w="3680" w:type="dxa"/>
            <w:tcBorders>
              <w:top w:val="nil"/>
              <w:left w:val="nil"/>
              <w:bottom w:val="nil"/>
              <w:right w:val="nil"/>
            </w:tcBorders>
            <w:noWrap/>
            <w:vAlign w:val="bottom"/>
            <w:hideMark/>
          </w:tcPr>
          <w:p w14:paraId="3AAACE30"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Balance at 1 January 2024</w:t>
            </w:r>
          </w:p>
        </w:tc>
        <w:tc>
          <w:tcPr>
            <w:tcW w:w="222" w:type="dxa"/>
            <w:tcBorders>
              <w:top w:val="nil"/>
              <w:left w:val="nil"/>
              <w:bottom w:val="nil"/>
              <w:right w:val="nil"/>
            </w:tcBorders>
            <w:noWrap/>
            <w:vAlign w:val="bottom"/>
            <w:hideMark/>
          </w:tcPr>
          <w:p w14:paraId="45B4CF98"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220" w:type="dxa"/>
            <w:tcBorders>
              <w:top w:val="nil"/>
              <w:left w:val="nil"/>
              <w:bottom w:val="single" w:sz="4" w:space="0" w:color="auto"/>
              <w:right w:val="nil"/>
            </w:tcBorders>
            <w:noWrap/>
            <w:vAlign w:val="bottom"/>
            <w:hideMark/>
          </w:tcPr>
          <w:p w14:paraId="448CD0F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11,690</w:t>
            </w:r>
          </w:p>
        </w:tc>
        <w:tc>
          <w:tcPr>
            <w:tcW w:w="260" w:type="dxa"/>
            <w:tcBorders>
              <w:top w:val="nil"/>
              <w:left w:val="nil"/>
              <w:bottom w:val="nil"/>
              <w:right w:val="nil"/>
            </w:tcBorders>
            <w:noWrap/>
            <w:vAlign w:val="bottom"/>
            <w:hideMark/>
          </w:tcPr>
          <w:p w14:paraId="693A3A6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nil"/>
              <w:left w:val="nil"/>
              <w:bottom w:val="single" w:sz="4" w:space="0" w:color="auto"/>
              <w:right w:val="nil"/>
            </w:tcBorders>
            <w:noWrap/>
            <w:vAlign w:val="bottom"/>
            <w:hideMark/>
          </w:tcPr>
          <w:p w14:paraId="79E02A2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2,911</w:t>
            </w:r>
          </w:p>
        </w:tc>
        <w:tc>
          <w:tcPr>
            <w:tcW w:w="260" w:type="dxa"/>
            <w:tcBorders>
              <w:top w:val="nil"/>
              <w:left w:val="nil"/>
              <w:bottom w:val="nil"/>
              <w:right w:val="nil"/>
            </w:tcBorders>
            <w:noWrap/>
            <w:vAlign w:val="bottom"/>
            <w:hideMark/>
          </w:tcPr>
          <w:p w14:paraId="27BD3F9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single" w:sz="4" w:space="0" w:color="auto"/>
              <w:right w:val="nil"/>
            </w:tcBorders>
            <w:noWrap/>
            <w:vAlign w:val="bottom"/>
            <w:hideMark/>
          </w:tcPr>
          <w:p w14:paraId="223CF9E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3,798</w:t>
            </w:r>
          </w:p>
        </w:tc>
        <w:tc>
          <w:tcPr>
            <w:tcW w:w="260" w:type="dxa"/>
            <w:tcBorders>
              <w:top w:val="nil"/>
              <w:left w:val="nil"/>
              <w:bottom w:val="nil"/>
              <w:right w:val="nil"/>
            </w:tcBorders>
            <w:noWrap/>
            <w:vAlign w:val="bottom"/>
            <w:hideMark/>
          </w:tcPr>
          <w:p w14:paraId="184B739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nil"/>
              <w:left w:val="nil"/>
              <w:bottom w:val="single" w:sz="4" w:space="0" w:color="auto"/>
              <w:right w:val="nil"/>
            </w:tcBorders>
            <w:noWrap/>
            <w:vAlign w:val="bottom"/>
            <w:hideMark/>
          </w:tcPr>
          <w:p w14:paraId="219E914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18,399</w:t>
            </w:r>
          </w:p>
        </w:tc>
      </w:tr>
      <w:tr w:rsidR="003136BF" w:rsidRPr="00777A0B" w14:paraId="0F0C3F05" w14:textId="77777777" w:rsidTr="00792271">
        <w:trPr>
          <w:trHeight w:val="260"/>
        </w:trPr>
        <w:tc>
          <w:tcPr>
            <w:tcW w:w="3680" w:type="dxa"/>
            <w:tcBorders>
              <w:top w:val="nil"/>
              <w:left w:val="nil"/>
              <w:bottom w:val="nil"/>
              <w:right w:val="nil"/>
            </w:tcBorders>
            <w:noWrap/>
            <w:vAlign w:val="bottom"/>
            <w:hideMark/>
          </w:tcPr>
          <w:p w14:paraId="077FD385" w14:textId="77777777" w:rsidR="003136BF" w:rsidRPr="00777A0B" w:rsidRDefault="003136BF">
            <w:pPr>
              <w:spacing w:after="0" w:line="240" w:lineRule="auto"/>
              <w:rPr>
                <w:rFonts w:ascii="Calibri" w:eastAsia="Times New Roman" w:hAnsi="Calibri" w:cs="Calibri"/>
                <w:i/>
                <w:iCs/>
                <w:color w:val="000000"/>
                <w:sz w:val="20"/>
                <w:szCs w:val="20"/>
                <w:lang w:eastAsia="en-GB"/>
              </w:rPr>
            </w:pPr>
            <w:r w:rsidRPr="00777A0B">
              <w:rPr>
                <w:rFonts w:ascii="Calibri" w:eastAsia="Times New Roman" w:hAnsi="Calibri" w:cs="Calibri"/>
                <w:i/>
                <w:iCs/>
                <w:color w:val="000000"/>
                <w:sz w:val="20"/>
                <w:szCs w:val="20"/>
                <w:lang w:eastAsia="en-GB"/>
              </w:rPr>
              <w:t xml:space="preserve">Changes from financing cash flows </w:t>
            </w:r>
          </w:p>
        </w:tc>
        <w:tc>
          <w:tcPr>
            <w:tcW w:w="222" w:type="dxa"/>
            <w:tcBorders>
              <w:top w:val="nil"/>
              <w:left w:val="nil"/>
              <w:bottom w:val="nil"/>
              <w:right w:val="nil"/>
            </w:tcBorders>
            <w:noWrap/>
            <w:vAlign w:val="bottom"/>
            <w:hideMark/>
          </w:tcPr>
          <w:p w14:paraId="4DE24B6A" w14:textId="77777777" w:rsidR="003136BF" w:rsidRPr="00777A0B" w:rsidRDefault="003136BF">
            <w:pPr>
              <w:spacing w:after="0" w:line="240" w:lineRule="auto"/>
              <w:rPr>
                <w:rFonts w:ascii="Calibri" w:eastAsia="Times New Roman" w:hAnsi="Calibri" w:cs="Calibri"/>
                <w:i/>
                <w:iCs/>
                <w:color w:val="000000"/>
                <w:sz w:val="20"/>
                <w:szCs w:val="20"/>
                <w:lang w:eastAsia="en-GB"/>
              </w:rPr>
            </w:pPr>
          </w:p>
        </w:tc>
        <w:tc>
          <w:tcPr>
            <w:tcW w:w="1220" w:type="dxa"/>
            <w:tcBorders>
              <w:top w:val="nil"/>
              <w:left w:val="nil"/>
              <w:bottom w:val="nil"/>
              <w:right w:val="nil"/>
            </w:tcBorders>
            <w:noWrap/>
            <w:vAlign w:val="bottom"/>
            <w:hideMark/>
          </w:tcPr>
          <w:p w14:paraId="7D7400E3" w14:textId="77777777" w:rsidR="003136BF" w:rsidRPr="00777A0B" w:rsidRDefault="003136BF">
            <w:pPr>
              <w:spacing w:after="0" w:line="240" w:lineRule="auto"/>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66530D6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80" w:type="dxa"/>
            <w:tcBorders>
              <w:top w:val="nil"/>
              <w:left w:val="nil"/>
              <w:bottom w:val="nil"/>
              <w:right w:val="nil"/>
            </w:tcBorders>
            <w:noWrap/>
            <w:vAlign w:val="bottom"/>
            <w:hideMark/>
          </w:tcPr>
          <w:p w14:paraId="1B3736A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3038DB58"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104392A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0B5E597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0" w:type="dxa"/>
            <w:tcBorders>
              <w:top w:val="nil"/>
              <w:left w:val="nil"/>
              <w:bottom w:val="nil"/>
              <w:right w:val="nil"/>
            </w:tcBorders>
            <w:noWrap/>
            <w:vAlign w:val="bottom"/>
            <w:hideMark/>
          </w:tcPr>
          <w:p w14:paraId="3D9B6F5E"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2FD77E48" w14:textId="77777777" w:rsidTr="00792271">
        <w:trPr>
          <w:trHeight w:val="260"/>
        </w:trPr>
        <w:tc>
          <w:tcPr>
            <w:tcW w:w="3680" w:type="dxa"/>
            <w:tcBorders>
              <w:top w:val="nil"/>
              <w:left w:val="nil"/>
              <w:bottom w:val="nil"/>
              <w:right w:val="nil"/>
            </w:tcBorders>
            <w:noWrap/>
            <w:vAlign w:val="bottom"/>
            <w:hideMark/>
          </w:tcPr>
          <w:p w14:paraId="63DA5C6F"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Repayment</w:t>
            </w:r>
          </w:p>
        </w:tc>
        <w:tc>
          <w:tcPr>
            <w:tcW w:w="222" w:type="dxa"/>
            <w:tcBorders>
              <w:top w:val="nil"/>
              <w:left w:val="nil"/>
              <w:bottom w:val="nil"/>
              <w:right w:val="nil"/>
            </w:tcBorders>
            <w:noWrap/>
            <w:vAlign w:val="bottom"/>
            <w:hideMark/>
          </w:tcPr>
          <w:p w14:paraId="4B190250"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197A97C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(2,540)</w:t>
            </w:r>
          </w:p>
        </w:tc>
        <w:tc>
          <w:tcPr>
            <w:tcW w:w="260" w:type="dxa"/>
            <w:tcBorders>
              <w:top w:val="nil"/>
              <w:left w:val="nil"/>
              <w:bottom w:val="nil"/>
              <w:right w:val="nil"/>
            </w:tcBorders>
            <w:noWrap/>
            <w:vAlign w:val="bottom"/>
            <w:hideMark/>
          </w:tcPr>
          <w:p w14:paraId="0F1E33B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nil"/>
              <w:left w:val="nil"/>
              <w:bottom w:val="nil"/>
              <w:right w:val="nil"/>
            </w:tcBorders>
            <w:noWrap/>
            <w:vAlign w:val="bottom"/>
            <w:hideMark/>
          </w:tcPr>
          <w:p w14:paraId="14B1EB3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(389)</w:t>
            </w:r>
          </w:p>
        </w:tc>
        <w:tc>
          <w:tcPr>
            <w:tcW w:w="260" w:type="dxa"/>
            <w:tcBorders>
              <w:top w:val="nil"/>
              <w:left w:val="nil"/>
              <w:bottom w:val="nil"/>
              <w:right w:val="nil"/>
            </w:tcBorders>
            <w:noWrap/>
            <w:vAlign w:val="bottom"/>
            <w:hideMark/>
          </w:tcPr>
          <w:p w14:paraId="08985AC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57DEF23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1EFFCA4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nil"/>
              <w:left w:val="nil"/>
              <w:bottom w:val="nil"/>
              <w:right w:val="nil"/>
            </w:tcBorders>
            <w:noWrap/>
            <w:vAlign w:val="bottom"/>
            <w:hideMark/>
          </w:tcPr>
          <w:p w14:paraId="55FEED0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(2,929)</w:t>
            </w:r>
          </w:p>
        </w:tc>
      </w:tr>
      <w:tr w:rsidR="003136BF" w:rsidRPr="00777A0B" w14:paraId="735C5C4C" w14:textId="77777777" w:rsidTr="00792271">
        <w:trPr>
          <w:trHeight w:val="260"/>
        </w:trPr>
        <w:tc>
          <w:tcPr>
            <w:tcW w:w="3680" w:type="dxa"/>
            <w:tcBorders>
              <w:top w:val="nil"/>
              <w:left w:val="nil"/>
              <w:bottom w:val="nil"/>
              <w:right w:val="nil"/>
            </w:tcBorders>
            <w:noWrap/>
            <w:vAlign w:val="bottom"/>
            <w:hideMark/>
          </w:tcPr>
          <w:p w14:paraId="7914631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Proceeds </w:t>
            </w:r>
          </w:p>
        </w:tc>
        <w:tc>
          <w:tcPr>
            <w:tcW w:w="222" w:type="dxa"/>
            <w:tcBorders>
              <w:top w:val="nil"/>
              <w:left w:val="nil"/>
              <w:bottom w:val="nil"/>
              <w:right w:val="nil"/>
            </w:tcBorders>
            <w:noWrap/>
            <w:vAlign w:val="bottom"/>
            <w:hideMark/>
          </w:tcPr>
          <w:p w14:paraId="1E2AB93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680FFB4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482872A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nil"/>
              <w:left w:val="nil"/>
              <w:bottom w:val="nil"/>
              <w:right w:val="nil"/>
            </w:tcBorders>
            <w:noWrap/>
            <w:vAlign w:val="bottom"/>
            <w:hideMark/>
          </w:tcPr>
          <w:p w14:paraId="52C3DEB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2,531</w:t>
            </w:r>
          </w:p>
        </w:tc>
        <w:tc>
          <w:tcPr>
            <w:tcW w:w="260" w:type="dxa"/>
            <w:tcBorders>
              <w:top w:val="nil"/>
              <w:left w:val="nil"/>
              <w:bottom w:val="nil"/>
              <w:right w:val="nil"/>
            </w:tcBorders>
            <w:noWrap/>
            <w:vAlign w:val="bottom"/>
            <w:hideMark/>
          </w:tcPr>
          <w:p w14:paraId="3F43EF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2C3832A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3,069</w:t>
            </w:r>
          </w:p>
        </w:tc>
        <w:tc>
          <w:tcPr>
            <w:tcW w:w="260" w:type="dxa"/>
            <w:tcBorders>
              <w:top w:val="nil"/>
              <w:left w:val="nil"/>
              <w:bottom w:val="nil"/>
              <w:right w:val="nil"/>
            </w:tcBorders>
            <w:noWrap/>
            <w:vAlign w:val="bottom"/>
            <w:hideMark/>
          </w:tcPr>
          <w:p w14:paraId="02FCF13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nil"/>
              <w:left w:val="nil"/>
              <w:bottom w:val="nil"/>
              <w:right w:val="nil"/>
            </w:tcBorders>
            <w:noWrap/>
            <w:vAlign w:val="bottom"/>
            <w:hideMark/>
          </w:tcPr>
          <w:p w14:paraId="3CBE80B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5,600</w:t>
            </w:r>
          </w:p>
        </w:tc>
      </w:tr>
      <w:tr w:rsidR="003136BF" w:rsidRPr="00777A0B" w14:paraId="248AB160" w14:textId="77777777" w:rsidTr="00792271">
        <w:trPr>
          <w:trHeight w:val="260"/>
        </w:trPr>
        <w:tc>
          <w:tcPr>
            <w:tcW w:w="3680" w:type="dxa"/>
            <w:tcBorders>
              <w:top w:val="nil"/>
              <w:left w:val="nil"/>
              <w:bottom w:val="nil"/>
              <w:right w:val="nil"/>
            </w:tcBorders>
            <w:noWrap/>
            <w:vAlign w:val="bottom"/>
            <w:hideMark/>
          </w:tcPr>
          <w:p w14:paraId="394DB77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Lease payments </w:t>
            </w:r>
          </w:p>
        </w:tc>
        <w:tc>
          <w:tcPr>
            <w:tcW w:w="222" w:type="dxa"/>
            <w:tcBorders>
              <w:top w:val="nil"/>
              <w:left w:val="nil"/>
              <w:bottom w:val="nil"/>
              <w:right w:val="nil"/>
            </w:tcBorders>
            <w:noWrap/>
            <w:vAlign w:val="bottom"/>
            <w:hideMark/>
          </w:tcPr>
          <w:p w14:paraId="7583FA6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20" w:type="dxa"/>
            <w:tcBorders>
              <w:top w:val="nil"/>
              <w:left w:val="nil"/>
              <w:bottom w:val="nil"/>
              <w:right w:val="nil"/>
            </w:tcBorders>
            <w:noWrap/>
            <w:vAlign w:val="bottom"/>
            <w:hideMark/>
          </w:tcPr>
          <w:p w14:paraId="632A98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7427CCB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nil"/>
              <w:left w:val="nil"/>
              <w:bottom w:val="nil"/>
              <w:right w:val="nil"/>
            </w:tcBorders>
            <w:noWrap/>
            <w:vAlign w:val="bottom"/>
            <w:hideMark/>
          </w:tcPr>
          <w:p w14:paraId="35E49C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1E5DAAA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nil"/>
              <w:left w:val="nil"/>
              <w:bottom w:val="nil"/>
              <w:right w:val="nil"/>
            </w:tcBorders>
            <w:noWrap/>
            <w:vAlign w:val="bottom"/>
            <w:hideMark/>
          </w:tcPr>
          <w:p w14:paraId="0A68475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(778)</w:t>
            </w:r>
          </w:p>
        </w:tc>
        <w:tc>
          <w:tcPr>
            <w:tcW w:w="260" w:type="dxa"/>
            <w:tcBorders>
              <w:top w:val="nil"/>
              <w:left w:val="nil"/>
              <w:bottom w:val="nil"/>
              <w:right w:val="nil"/>
            </w:tcBorders>
            <w:noWrap/>
            <w:vAlign w:val="bottom"/>
            <w:hideMark/>
          </w:tcPr>
          <w:p w14:paraId="5D84E4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nil"/>
              <w:left w:val="nil"/>
              <w:bottom w:val="nil"/>
              <w:right w:val="nil"/>
            </w:tcBorders>
            <w:noWrap/>
            <w:vAlign w:val="bottom"/>
            <w:hideMark/>
          </w:tcPr>
          <w:p w14:paraId="4E36BA0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(778)</w:t>
            </w:r>
          </w:p>
        </w:tc>
      </w:tr>
      <w:tr w:rsidR="003136BF" w:rsidRPr="00777A0B" w14:paraId="5BA0EDA4" w14:textId="77777777" w:rsidTr="00792271">
        <w:trPr>
          <w:trHeight w:val="260"/>
        </w:trPr>
        <w:tc>
          <w:tcPr>
            <w:tcW w:w="3680" w:type="dxa"/>
            <w:tcBorders>
              <w:top w:val="nil"/>
              <w:left w:val="nil"/>
              <w:bottom w:val="nil"/>
              <w:right w:val="nil"/>
            </w:tcBorders>
            <w:noWrap/>
            <w:vAlign w:val="bottom"/>
            <w:hideMark/>
          </w:tcPr>
          <w:p w14:paraId="77C370C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Total changes from financing cashflows </w:t>
            </w:r>
          </w:p>
        </w:tc>
        <w:tc>
          <w:tcPr>
            <w:tcW w:w="222" w:type="dxa"/>
            <w:tcBorders>
              <w:top w:val="nil"/>
              <w:left w:val="nil"/>
              <w:bottom w:val="nil"/>
              <w:right w:val="nil"/>
            </w:tcBorders>
            <w:noWrap/>
            <w:vAlign w:val="bottom"/>
            <w:hideMark/>
          </w:tcPr>
          <w:p w14:paraId="1FC9CE3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20" w:type="dxa"/>
            <w:tcBorders>
              <w:top w:val="single" w:sz="4" w:space="0" w:color="auto"/>
              <w:left w:val="nil"/>
              <w:bottom w:val="nil"/>
              <w:right w:val="nil"/>
            </w:tcBorders>
            <w:noWrap/>
            <w:vAlign w:val="bottom"/>
            <w:hideMark/>
          </w:tcPr>
          <w:p w14:paraId="1BF90B0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(2,540)</w:t>
            </w:r>
          </w:p>
        </w:tc>
        <w:tc>
          <w:tcPr>
            <w:tcW w:w="260" w:type="dxa"/>
            <w:tcBorders>
              <w:top w:val="nil"/>
              <w:left w:val="nil"/>
              <w:bottom w:val="nil"/>
              <w:right w:val="nil"/>
            </w:tcBorders>
            <w:noWrap/>
            <w:vAlign w:val="bottom"/>
            <w:hideMark/>
          </w:tcPr>
          <w:p w14:paraId="3C29708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0" w:type="dxa"/>
            <w:tcBorders>
              <w:top w:val="single" w:sz="4" w:space="0" w:color="auto"/>
              <w:left w:val="nil"/>
              <w:bottom w:val="nil"/>
              <w:right w:val="nil"/>
            </w:tcBorders>
            <w:noWrap/>
            <w:vAlign w:val="bottom"/>
            <w:hideMark/>
          </w:tcPr>
          <w:p w14:paraId="1CCEA21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2,142</w:t>
            </w:r>
          </w:p>
        </w:tc>
        <w:tc>
          <w:tcPr>
            <w:tcW w:w="260" w:type="dxa"/>
            <w:tcBorders>
              <w:top w:val="nil"/>
              <w:left w:val="nil"/>
              <w:bottom w:val="nil"/>
              <w:right w:val="nil"/>
            </w:tcBorders>
            <w:noWrap/>
            <w:vAlign w:val="bottom"/>
            <w:hideMark/>
          </w:tcPr>
          <w:p w14:paraId="3E2E1FC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80" w:type="dxa"/>
            <w:tcBorders>
              <w:top w:val="single" w:sz="4" w:space="0" w:color="auto"/>
              <w:left w:val="nil"/>
              <w:bottom w:val="nil"/>
              <w:right w:val="nil"/>
            </w:tcBorders>
            <w:noWrap/>
            <w:vAlign w:val="bottom"/>
            <w:hideMark/>
          </w:tcPr>
          <w:p w14:paraId="0A860F0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2,291</w:t>
            </w:r>
          </w:p>
        </w:tc>
        <w:tc>
          <w:tcPr>
            <w:tcW w:w="260" w:type="dxa"/>
            <w:tcBorders>
              <w:top w:val="nil"/>
              <w:left w:val="nil"/>
              <w:bottom w:val="nil"/>
              <w:right w:val="nil"/>
            </w:tcBorders>
            <w:noWrap/>
            <w:vAlign w:val="bottom"/>
            <w:hideMark/>
          </w:tcPr>
          <w:p w14:paraId="53FC45E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0" w:type="dxa"/>
            <w:tcBorders>
              <w:top w:val="single" w:sz="4" w:space="0" w:color="auto"/>
              <w:left w:val="nil"/>
              <w:bottom w:val="nil"/>
              <w:right w:val="nil"/>
            </w:tcBorders>
            <w:noWrap/>
            <w:vAlign w:val="bottom"/>
            <w:hideMark/>
          </w:tcPr>
          <w:p w14:paraId="10139DF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1,893</w:t>
            </w:r>
          </w:p>
        </w:tc>
      </w:tr>
      <w:tr w:rsidR="003136BF" w:rsidRPr="00777A0B" w14:paraId="259FFEA7" w14:textId="77777777" w:rsidTr="00792271">
        <w:trPr>
          <w:trHeight w:val="260"/>
        </w:trPr>
        <w:tc>
          <w:tcPr>
            <w:tcW w:w="3680" w:type="dxa"/>
            <w:tcBorders>
              <w:top w:val="nil"/>
              <w:left w:val="nil"/>
              <w:bottom w:val="nil"/>
              <w:right w:val="nil"/>
            </w:tcBorders>
            <w:noWrap/>
            <w:vAlign w:val="bottom"/>
            <w:hideMark/>
          </w:tcPr>
          <w:p w14:paraId="47C99AA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222" w:type="dxa"/>
            <w:tcBorders>
              <w:top w:val="nil"/>
              <w:left w:val="nil"/>
              <w:bottom w:val="nil"/>
              <w:right w:val="nil"/>
            </w:tcBorders>
            <w:noWrap/>
            <w:vAlign w:val="bottom"/>
            <w:hideMark/>
          </w:tcPr>
          <w:p w14:paraId="1C3EA5A1" w14:textId="77777777" w:rsidR="003136BF" w:rsidRPr="00777A0B" w:rsidRDefault="003136BF">
            <w:pPr>
              <w:spacing w:after="0" w:line="240" w:lineRule="auto"/>
              <w:rPr>
                <w:rFonts w:ascii="Calibri" w:eastAsia="Times New Roman" w:hAnsi="Calibri" w:cs="Calibri"/>
                <w:sz w:val="20"/>
                <w:szCs w:val="20"/>
                <w:lang w:eastAsia="en-GB"/>
              </w:rPr>
            </w:pPr>
          </w:p>
        </w:tc>
        <w:tc>
          <w:tcPr>
            <w:tcW w:w="1220" w:type="dxa"/>
            <w:tcBorders>
              <w:top w:val="nil"/>
              <w:left w:val="nil"/>
              <w:bottom w:val="nil"/>
              <w:right w:val="nil"/>
            </w:tcBorders>
            <w:noWrap/>
            <w:vAlign w:val="bottom"/>
            <w:hideMark/>
          </w:tcPr>
          <w:p w14:paraId="2A64C45E" w14:textId="77777777" w:rsidR="003136BF" w:rsidRPr="00777A0B" w:rsidRDefault="003136BF">
            <w:pPr>
              <w:spacing w:after="0" w:line="240" w:lineRule="auto"/>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76CE0A6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280" w:type="dxa"/>
            <w:tcBorders>
              <w:top w:val="nil"/>
              <w:left w:val="nil"/>
              <w:bottom w:val="nil"/>
              <w:right w:val="nil"/>
            </w:tcBorders>
            <w:noWrap/>
            <w:vAlign w:val="bottom"/>
            <w:hideMark/>
          </w:tcPr>
          <w:p w14:paraId="59733EAE"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35388AE1"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180" w:type="dxa"/>
            <w:tcBorders>
              <w:top w:val="nil"/>
              <w:left w:val="nil"/>
              <w:bottom w:val="nil"/>
              <w:right w:val="nil"/>
            </w:tcBorders>
            <w:noWrap/>
            <w:vAlign w:val="bottom"/>
            <w:hideMark/>
          </w:tcPr>
          <w:p w14:paraId="5534A245"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5F42044F"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060" w:type="dxa"/>
            <w:tcBorders>
              <w:top w:val="nil"/>
              <w:left w:val="nil"/>
              <w:bottom w:val="nil"/>
              <w:right w:val="nil"/>
            </w:tcBorders>
            <w:noWrap/>
            <w:vAlign w:val="bottom"/>
            <w:hideMark/>
          </w:tcPr>
          <w:p w14:paraId="02AC4356"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19DD9AA1" w14:textId="77777777" w:rsidTr="00792271">
        <w:trPr>
          <w:trHeight w:val="270"/>
        </w:trPr>
        <w:tc>
          <w:tcPr>
            <w:tcW w:w="3680" w:type="dxa"/>
            <w:tcBorders>
              <w:top w:val="nil"/>
              <w:left w:val="nil"/>
              <w:bottom w:val="nil"/>
              <w:right w:val="nil"/>
            </w:tcBorders>
            <w:noWrap/>
            <w:vAlign w:val="bottom"/>
            <w:hideMark/>
          </w:tcPr>
          <w:p w14:paraId="05F9204B"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Balance at 31 December 2024</w:t>
            </w:r>
          </w:p>
        </w:tc>
        <w:tc>
          <w:tcPr>
            <w:tcW w:w="222" w:type="dxa"/>
            <w:tcBorders>
              <w:top w:val="nil"/>
              <w:left w:val="nil"/>
              <w:bottom w:val="nil"/>
              <w:right w:val="nil"/>
            </w:tcBorders>
            <w:noWrap/>
            <w:vAlign w:val="bottom"/>
            <w:hideMark/>
          </w:tcPr>
          <w:p w14:paraId="41589CA3"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220" w:type="dxa"/>
            <w:tcBorders>
              <w:top w:val="single" w:sz="4" w:space="0" w:color="auto"/>
              <w:left w:val="nil"/>
              <w:bottom w:val="double" w:sz="6" w:space="0" w:color="auto"/>
              <w:right w:val="nil"/>
            </w:tcBorders>
            <w:noWrap/>
            <w:vAlign w:val="bottom"/>
            <w:hideMark/>
          </w:tcPr>
          <w:p w14:paraId="7F7DE65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9,150</w:t>
            </w:r>
          </w:p>
        </w:tc>
        <w:tc>
          <w:tcPr>
            <w:tcW w:w="260" w:type="dxa"/>
            <w:tcBorders>
              <w:top w:val="nil"/>
              <w:left w:val="nil"/>
              <w:bottom w:val="nil"/>
              <w:right w:val="nil"/>
            </w:tcBorders>
            <w:noWrap/>
            <w:vAlign w:val="bottom"/>
            <w:hideMark/>
          </w:tcPr>
          <w:p w14:paraId="1BF987B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280" w:type="dxa"/>
            <w:tcBorders>
              <w:top w:val="single" w:sz="4" w:space="0" w:color="auto"/>
              <w:left w:val="nil"/>
              <w:bottom w:val="double" w:sz="6" w:space="0" w:color="auto"/>
              <w:right w:val="nil"/>
            </w:tcBorders>
            <w:noWrap/>
            <w:vAlign w:val="bottom"/>
            <w:hideMark/>
          </w:tcPr>
          <w:p w14:paraId="4ED9677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5,053</w:t>
            </w:r>
          </w:p>
        </w:tc>
        <w:tc>
          <w:tcPr>
            <w:tcW w:w="260" w:type="dxa"/>
            <w:tcBorders>
              <w:top w:val="nil"/>
              <w:left w:val="nil"/>
              <w:bottom w:val="nil"/>
              <w:right w:val="nil"/>
            </w:tcBorders>
            <w:noWrap/>
            <w:vAlign w:val="bottom"/>
            <w:hideMark/>
          </w:tcPr>
          <w:p w14:paraId="0562A86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180" w:type="dxa"/>
            <w:tcBorders>
              <w:top w:val="single" w:sz="4" w:space="0" w:color="auto"/>
              <w:left w:val="nil"/>
              <w:bottom w:val="double" w:sz="6" w:space="0" w:color="auto"/>
              <w:right w:val="nil"/>
            </w:tcBorders>
            <w:noWrap/>
            <w:vAlign w:val="bottom"/>
            <w:hideMark/>
          </w:tcPr>
          <w:p w14:paraId="34E35A6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6,089</w:t>
            </w:r>
          </w:p>
        </w:tc>
        <w:tc>
          <w:tcPr>
            <w:tcW w:w="260" w:type="dxa"/>
            <w:tcBorders>
              <w:top w:val="nil"/>
              <w:left w:val="nil"/>
              <w:bottom w:val="nil"/>
              <w:right w:val="nil"/>
            </w:tcBorders>
            <w:noWrap/>
            <w:vAlign w:val="bottom"/>
            <w:hideMark/>
          </w:tcPr>
          <w:p w14:paraId="110FD2E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060" w:type="dxa"/>
            <w:tcBorders>
              <w:top w:val="single" w:sz="4" w:space="0" w:color="auto"/>
              <w:left w:val="nil"/>
              <w:bottom w:val="double" w:sz="6" w:space="0" w:color="auto"/>
              <w:right w:val="nil"/>
            </w:tcBorders>
            <w:noWrap/>
            <w:vAlign w:val="bottom"/>
            <w:hideMark/>
          </w:tcPr>
          <w:p w14:paraId="27198A5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20,292</w:t>
            </w:r>
          </w:p>
        </w:tc>
      </w:tr>
    </w:tbl>
    <w:p w14:paraId="6581D699" w14:textId="77777777" w:rsidR="003136BF" w:rsidRPr="00777A0B" w:rsidRDefault="003136BF" w:rsidP="003136BF">
      <w:pPr>
        <w:pStyle w:val="Default"/>
        <w:ind w:left="720"/>
        <w:rPr>
          <w:rFonts w:ascii="Calibri" w:hAnsi="Calibri" w:cs="Calibri"/>
          <w:sz w:val="20"/>
          <w:szCs w:val="20"/>
        </w:rPr>
      </w:pPr>
    </w:p>
    <w:p w14:paraId="411289B1" w14:textId="77777777" w:rsidR="003136BF" w:rsidRPr="00777A0B" w:rsidRDefault="003136BF" w:rsidP="003136BF">
      <w:pPr>
        <w:pStyle w:val="Default"/>
        <w:ind w:left="720"/>
        <w:rPr>
          <w:rFonts w:ascii="Calibri" w:hAnsi="Calibri" w:cs="Calibri"/>
          <w:sz w:val="20"/>
          <w:szCs w:val="20"/>
        </w:rPr>
      </w:pPr>
    </w:p>
    <w:p w14:paraId="7F392A88" w14:textId="77777777" w:rsidR="003136BF" w:rsidRPr="00777A0B" w:rsidRDefault="003136BF" w:rsidP="00792271">
      <w:pPr>
        <w:pStyle w:val="Default"/>
        <w:ind w:left="720" w:hanging="720"/>
        <w:rPr>
          <w:rFonts w:ascii="Calibri" w:hAnsi="Calibri" w:cs="Calibri"/>
          <w:sz w:val="20"/>
          <w:szCs w:val="20"/>
        </w:rPr>
      </w:pPr>
      <w:r w:rsidRPr="00777A0B">
        <w:rPr>
          <w:rFonts w:ascii="Calibri" w:hAnsi="Calibri" w:cs="Calibri"/>
          <w:sz w:val="20"/>
          <w:szCs w:val="20"/>
        </w:rPr>
        <w:t>The fair value of the Group’s borrowings as presented above approximate their carrying value.</w:t>
      </w:r>
    </w:p>
    <w:p w14:paraId="4F219E70" w14:textId="77777777" w:rsidR="003136BF" w:rsidRPr="00777A0B" w:rsidRDefault="003136BF" w:rsidP="003136BF">
      <w:pPr>
        <w:pStyle w:val="Default"/>
        <w:rPr>
          <w:rFonts w:ascii="Calibri" w:hAnsi="Calibri" w:cs="Calibri"/>
          <w:sz w:val="20"/>
          <w:szCs w:val="20"/>
        </w:rPr>
      </w:pPr>
    </w:p>
    <w:p w14:paraId="57C8126A" w14:textId="77777777" w:rsidR="003136BF" w:rsidRPr="00777A0B" w:rsidRDefault="003136BF" w:rsidP="00792271">
      <w:pPr>
        <w:pStyle w:val="Default"/>
        <w:numPr>
          <w:ilvl w:val="0"/>
          <w:numId w:val="23"/>
        </w:numPr>
        <w:ind w:left="567" w:hanging="567"/>
        <w:rPr>
          <w:rFonts w:ascii="Calibri" w:hAnsi="Calibri" w:cs="Calibri"/>
          <w:b/>
          <w:bCs/>
          <w:sz w:val="20"/>
          <w:szCs w:val="20"/>
        </w:rPr>
      </w:pPr>
      <w:r w:rsidRPr="00777A0B">
        <w:rPr>
          <w:rFonts w:ascii="Calibri" w:hAnsi="Calibri" w:cs="Calibri"/>
          <w:b/>
          <w:bCs/>
          <w:sz w:val="20"/>
          <w:szCs w:val="20"/>
        </w:rPr>
        <w:t xml:space="preserve">Provisions </w:t>
      </w:r>
    </w:p>
    <w:p w14:paraId="317763A5" w14:textId="77777777" w:rsidR="003136BF" w:rsidRPr="00777A0B" w:rsidRDefault="003136BF" w:rsidP="003136BF">
      <w:pPr>
        <w:pStyle w:val="Default"/>
        <w:ind w:left="720"/>
        <w:rPr>
          <w:rFonts w:ascii="Calibri" w:hAnsi="Calibri" w:cs="Calibri"/>
          <w:color w:val="auto"/>
          <w:kern w:val="2"/>
        </w:rPr>
      </w:pPr>
    </w:p>
    <w:tbl>
      <w:tblPr>
        <w:tblW w:w="9720" w:type="dxa"/>
        <w:tblLook w:val="04A0" w:firstRow="1" w:lastRow="0" w:firstColumn="1" w:lastColumn="0" w:noHBand="0" w:noVBand="1"/>
      </w:tblPr>
      <w:tblGrid>
        <w:gridCol w:w="780"/>
        <w:gridCol w:w="3300"/>
        <w:gridCol w:w="680"/>
        <w:gridCol w:w="280"/>
        <w:gridCol w:w="1400"/>
        <w:gridCol w:w="222"/>
        <w:gridCol w:w="1400"/>
        <w:gridCol w:w="260"/>
        <w:gridCol w:w="1400"/>
      </w:tblGrid>
      <w:tr w:rsidR="003136BF" w:rsidRPr="00777A0B" w14:paraId="283B691D" w14:textId="77777777">
        <w:trPr>
          <w:trHeight w:val="520"/>
        </w:trPr>
        <w:tc>
          <w:tcPr>
            <w:tcW w:w="780" w:type="dxa"/>
            <w:tcBorders>
              <w:top w:val="nil"/>
              <w:left w:val="nil"/>
              <w:bottom w:val="nil"/>
              <w:right w:val="nil"/>
            </w:tcBorders>
            <w:noWrap/>
            <w:vAlign w:val="bottom"/>
            <w:hideMark/>
          </w:tcPr>
          <w:p w14:paraId="4C368370" w14:textId="77777777" w:rsidR="003136BF" w:rsidRPr="00777A0B" w:rsidRDefault="003136BF">
            <w:pPr>
              <w:spacing w:after="0" w:line="240" w:lineRule="auto"/>
              <w:rPr>
                <w:rFonts w:ascii="Calibri" w:eastAsia="Times New Roman" w:hAnsi="Calibri" w:cs="Calibri"/>
                <w:lang w:eastAsia="en-GB"/>
              </w:rPr>
            </w:pPr>
          </w:p>
        </w:tc>
        <w:tc>
          <w:tcPr>
            <w:tcW w:w="3300" w:type="dxa"/>
            <w:tcBorders>
              <w:top w:val="nil"/>
              <w:left w:val="nil"/>
              <w:bottom w:val="nil"/>
              <w:right w:val="nil"/>
            </w:tcBorders>
            <w:noWrap/>
            <w:vAlign w:val="bottom"/>
            <w:hideMark/>
          </w:tcPr>
          <w:p w14:paraId="625D3900" w14:textId="77777777" w:rsidR="003136BF" w:rsidRPr="00777A0B" w:rsidRDefault="003136BF">
            <w:pPr>
              <w:spacing w:after="0" w:line="240" w:lineRule="auto"/>
              <w:rPr>
                <w:rFonts w:ascii="Calibri" w:eastAsia="Times New Roman" w:hAnsi="Calibri" w:cs="Calibri"/>
                <w:sz w:val="20"/>
                <w:szCs w:val="20"/>
                <w:lang w:eastAsia="en-GB"/>
              </w:rPr>
            </w:pPr>
          </w:p>
        </w:tc>
        <w:tc>
          <w:tcPr>
            <w:tcW w:w="680" w:type="dxa"/>
            <w:tcBorders>
              <w:top w:val="nil"/>
              <w:left w:val="nil"/>
              <w:bottom w:val="nil"/>
              <w:right w:val="nil"/>
            </w:tcBorders>
            <w:noWrap/>
            <w:vAlign w:val="bottom"/>
            <w:hideMark/>
          </w:tcPr>
          <w:p w14:paraId="2D60A29F"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6F4B7DA2"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vAlign w:val="center"/>
            <w:hideMark/>
          </w:tcPr>
          <w:p w14:paraId="3E1FA1D1"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Deferred taxation </w:t>
            </w:r>
          </w:p>
        </w:tc>
        <w:tc>
          <w:tcPr>
            <w:tcW w:w="220" w:type="dxa"/>
            <w:tcBorders>
              <w:top w:val="nil"/>
              <w:left w:val="nil"/>
              <w:bottom w:val="nil"/>
              <w:right w:val="nil"/>
            </w:tcBorders>
            <w:vAlign w:val="center"/>
            <w:hideMark/>
          </w:tcPr>
          <w:p w14:paraId="5E8FB367"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400" w:type="dxa"/>
            <w:tcBorders>
              <w:top w:val="nil"/>
              <w:left w:val="nil"/>
              <w:bottom w:val="nil"/>
              <w:right w:val="nil"/>
            </w:tcBorders>
            <w:vAlign w:val="center"/>
            <w:hideMark/>
          </w:tcPr>
          <w:p w14:paraId="49E26683"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Other provisions</w:t>
            </w:r>
          </w:p>
        </w:tc>
        <w:tc>
          <w:tcPr>
            <w:tcW w:w="260" w:type="dxa"/>
            <w:tcBorders>
              <w:top w:val="nil"/>
              <w:left w:val="nil"/>
              <w:bottom w:val="nil"/>
              <w:right w:val="nil"/>
            </w:tcBorders>
            <w:vAlign w:val="center"/>
            <w:hideMark/>
          </w:tcPr>
          <w:p w14:paraId="0D837F3E"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400" w:type="dxa"/>
            <w:tcBorders>
              <w:top w:val="nil"/>
              <w:left w:val="nil"/>
              <w:bottom w:val="nil"/>
              <w:right w:val="nil"/>
            </w:tcBorders>
            <w:vAlign w:val="center"/>
            <w:hideMark/>
          </w:tcPr>
          <w:p w14:paraId="08B5243A"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Total </w:t>
            </w:r>
          </w:p>
        </w:tc>
      </w:tr>
      <w:tr w:rsidR="003136BF" w:rsidRPr="00777A0B" w14:paraId="2AB3FD6E" w14:textId="77777777">
        <w:trPr>
          <w:trHeight w:val="290"/>
        </w:trPr>
        <w:tc>
          <w:tcPr>
            <w:tcW w:w="780" w:type="dxa"/>
            <w:tcBorders>
              <w:top w:val="nil"/>
              <w:left w:val="nil"/>
              <w:bottom w:val="nil"/>
              <w:right w:val="nil"/>
            </w:tcBorders>
            <w:noWrap/>
            <w:vAlign w:val="bottom"/>
            <w:hideMark/>
          </w:tcPr>
          <w:p w14:paraId="0A3C3F2D"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3300" w:type="dxa"/>
            <w:tcBorders>
              <w:top w:val="nil"/>
              <w:left w:val="nil"/>
              <w:bottom w:val="nil"/>
              <w:right w:val="nil"/>
            </w:tcBorders>
            <w:noWrap/>
            <w:vAlign w:val="bottom"/>
            <w:hideMark/>
          </w:tcPr>
          <w:p w14:paraId="44505952" w14:textId="77777777" w:rsidR="003136BF" w:rsidRPr="00777A0B" w:rsidRDefault="003136BF">
            <w:pPr>
              <w:spacing w:after="0" w:line="240" w:lineRule="auto"/>
              <w:rPr>
                <w:rFonts w:ascii="Calibri" w:eastAsia="Times New Roman" w:hAnsi="Calibri" w:cs="Calibri"/>
                <w:sz w:val="20"/>
                <w:szCs w:val="20"/>
                <w:lang w:eastAsia="en-GB"/>
              </w:rPr>
            </w:pPr>
          </w:p>
        </w:tc>
        <w:tc>
          <w:tcPr>
            <w:tcW w:w="680" w:type="dxa"/>
            <w:tcBorders>
              <w:top w:val="nil"/>
              <w:left w:val="nil"/>
              <w:bottom w:val="nil"/>
              <w:right w:val="nil"/>
            </w:tcBorders>
            <w:noWrap/>
            <w:vAlign w:val="bottom"/>
            <w:hideMark/>
          </w:tcPr>
          <w:p w14:paraId="597F6C90"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0874BEFC"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01CF87E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20" w:type="dxa"/>
            <w:tcBorders>
              <w:top w:val="nil"/>
              <w:left w:val="nil"/>
              <w:bottom w:val="nil"/>
              <w:right w:val="nil"/>
            </w:tcBorders>
            <w:noWrap/>
            <w:vAlign w:val="bottom"/>
            <w:hideMark/>
          </w:tcPr>
          <w:p w14:paraId="119CEE1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00" w:type="dxa"/>
            <w:tcBorders>
              <w:top w:val="nil"/>
              <w:left w:val="nil"/>
              <w:bottom w:val="nil"/>
              <w:right w:val="nil"/>
            </w:tcBorders>
            <w:noWrap/>
            <w:vAlign w:val="bottom"/>
            <w:hideMark/>
          </w:tcPr>
          <w:p w14:paraId="4C671EB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60" w:type="dxa"/>
            <w:tcBorders>
              <w:top w:val="nil"/>
              <w:left w:val="nil"/>
              <w:bottom w:val="nil"/>
              <w:right w:val="nil"/>
            </w:tcBorders>
            <w:noWrap/>
            <w:vAlign w:val="bottom"/>
            <w:hideMark/>
          </w:tcPr>
          <w:p w14:paraId="2B12E11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400" w:type="dxa"/>
            <w:tcBorders>
              <w:top w:val="nil"/>
              <w:left w:val="nil"/>
              <w:bottom w:val="nil"/>
              <w:right w:val="nil"/>
            </w:tcBorders>
            <w:noWrap/>
            <w:vAlign w:val="bottom"/>
            <w:hideMark/>
          </w:tcPr>
          <w:p w14:paraId="0E533F6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6ADACE20" w14:textId="77777777">
        <w:trPr>
          <w:trHeight w:val="290"/>
        </w:trPr>
        <w:tc>
          <w:tcPr>
            <w:tcW w:w="780" w:type="dxa"/>
            <w:tcBorders>
              <w:top w:val="nil"/>
              <w:left w:val="nil"/>
              <w:bottom w:val="nil"/>
              <w:right w:val="nil"/>
            </w:tcBorders>
            <w:noWrap/>
            <w:vAlign w:val="bottom"/>
            <w:hideMark/>
          </w:tcPr>
          <w:p w14:paraId="560E227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3300" w:type="dxa"/>
            <w:tcBorders>
              <w:top w:val="nil"/>
              <w:left w:val="nil"/>
              <w:bottom w:val="nil"/>
              <w:right w:val="nil"/>
            </w:tcBorders>
            <w:noWrap/>
            <w:vAlign w:val="bottom"/>
            <w:hideMark/>
          </w:tcPr>
          <w:p w14:paraId="774D8107" w14:textId="77777777" w:rsidR="003136BF" w:rsidRPr="00777A0B" w:rsidRDefault="003136BF">
            <w:pPr>
              <w:spacing w:after="0" w:line="240" w:lineRule="auto"/>
              <w:rPr>
                <w:rFonts w:ascii="Calibri" w:eastAsia="Times New Roman" w:hAnsi="Calibri" w:cs="Calibri"/>
                <w:sz w:val="20"/>
                <w:szCs w:val="20"/>
                <w:lang w:eastAsia="en-GB"/>
              </w:rPr>
            </w:pPr>
          </w:p>
        </w:tc>
        <w:tc>
          <w:tcPr>
            <w:tcW w:w="680" w:type="dxa"/>
            <w:tcBorders>
              <w:top w:val="nil"/>
              <w:left w:val="nil"/>
              <w:bottom w:val="nil"/>
              <w:right w:val="nil"/>
            </w:tcBorders>
            <w:noWrap/>
            <w:vAlign w:val="bottom"/>
            <w:hideMark/>
          </w:tcPr>
          <w:p w14:paraId="735BDA28"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25CD3109"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4BDEED87" w14:textId="77777777" w:rsidR="003136BF" w:rsidRPr="00777A0B" w:rsidRDefault="003136BF">
            <w:pPr>
              <w:spacing w:after="0" w:line="240" w:lineRule="auto"/>
              <w:rPr>
                <w:rFonts w:ascii="Calibri" w:eastAsia="Times New Roman" w:hAnsi="Calibri" w:cs="Calibri"/>
                <w:sz w:val="20"/>
                <w:szCs w:val="20"/>
                <w:lang w:eastAsia="en-GB"/>
              </w:rPr>
            </w:pPr>
          </w:p>
        </w:tc>
        <w:tc>
          <w:tcPr>
            <w:tcW w:w="220" w:type="dxa"/>
            <w:tcBorders>
              <w:top w:val="nil"/>
              <w:left w:val="nil"/>
              <w:bottom w:val="nil"/>
              <w:right w:val="nil"/>
            </w:tcBorders>
            <w:noWrap/>
            <w:vAlign w:val="bottom"/>
            <w:hideMark/>
          </w:tcPr>
          <w:p w14:paraId="424B23EB"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57ADB9F9" w14:textId="77777777" w:rsidR="003136BF" w:rsidRPr="00777A0B" w:rsidRDefault="003136BF">
            <w:pPr>
              <w:spacing w:after="0" w:line="240" w:lineRule="auto"/>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3EC469DD"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101E060D"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0C395901" w14:textId="77777777">
        <w:trPr>
          <w:trHeight w:val="290"/>
        </w:trPr>
        <w:tc>
          <w:tcPr>
            <w:tcW w:w="780" w:type="dxa"/>
            <w:tcBorders>
              <w:top w:val="nil"/>
              <w:left w:val="nil"/>
              <w:bottom w:val="nil"/>
              <w:right w:val="nil"/>
            </w:tcBorders>
            <w:noWrap/>
            <w:vAlign w:val="bottom"/>
            <w:hideMark/>
          </w:tcPr>
          <w:p w14:paraId="6722A4AC" w14:textId="77777777" w:rsidR="003136BF" w:rsidRPr="00777A0B" w:rsidRDefault="003136BF">
            <w:pPr>
              <w:spacing w:after="0" w:line="240" w:lineRule="auto"/>
              <w:jc w:val="center"/>
              <w:rPr>
                <w:rFonts w:ascii="Calibri" w:eastAsia="Times New Roman" w:hAnsi="Calibri" w:cs="Calibri"/>
                <w:sz w:val="20"/>
                <w:szCs w:val="20"/>
                <w:lang w:eastAsia="en-GB"/>
              </w:rPr>
            </w:pPr>
          </w:p>
        </w:tc>
        <w:tc>
          <w:tcPr>
            <w:tcW w:w="3300" w:type="dxa"/>
            <w:tcBorders>
              <w:top w:val="nil"/>
              <w:left w:val="nil"/>
              <w:bottom w:val="nil"/>
              <w:right w:val="nil"/>
            </w:tcBorders>
            <w:noWrap/>
            <w:vAlign w:val="bottom"/>
            <w:hideMark/>
          </w:tcPr>
          <w:p w14:paraId="37144ED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As at 31 December 2024</w:t>
            </w:r>
          </w:p>
        </w:tc>
        <w:tc>
          <w:tcPr>
            <w:tcW w:w="680" w:type="dxa"/>
            <w:tcBorders>
              <w:top w:val="nil"/>
              <w:left w:val="nil"/>
              <w:bottom w:val="nil"/>
              <w:right w:val="nil"/>
            </w:tcBorders>
            <w:noWrap/>
            <w:vAlign w:val="bottom"/>
            <w:hideMark/>
          </w:tcPr>
          <w:p w14:paraId="2121B80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80" w:type="dxa"/>
            <w:tcBorders>
              <w:top w:val="nil"/>
              <w:left w:val="nil"/>
              <w:bottom w:val="nil"/>
              <w:right w:val="nil"/>
            </w:tcBorders>
            <w:noWrap/>
            <w:vAlign w:val="bottom"/>
            <w:hideMark/>
          </w:tcPr>
          <w:p w14:paraId="259E5657"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4663010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1,929</w:t>
            </w:r>
          </w:p>
        </w:tc>
        <w:tc>
          <w:tcPr>
            <w:tcW w:w="220" w:type="dxa"/>
            <w:tcBorders>
              <w:top w:val="nil"/>
              <w:left w:val="nil"/>
              <w:bottom w:val="nil"/>
              <w:right w:val="nil"/>
            </w:tcBorders>
            <w:noWrap/>
            <w:vAlign w:val="bottom"/>
            <w:hideMark/>
          </w:tcPr>
          <w:p w14:paraId="5F2A3C1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724FDEB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75</w:t>
            </w:r>
          </w:p>
        </w:tc>
        <w:tc>
          <w:tcPr>
            <w:tcW w:w="260" w:type="dxa"/>
            <w:tcBorders>
              <w:top w:val="nil"/>
              <w:left w:val="nil"/>
              <w:bottom w:val="nil"/>
              <w:right w:val="nil"/>
            </w:tcBorders>
            <w:noWrap/>
            <w:vAlign w:val="bottom"/>
            <w:hideMark/>
          </w:tcPr>
          <w:p w14:paraId="7D204B0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5AEB341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2,004</w:t>
            </w:r>
          </w:p>
        </w:tc>
      </w:tr>
      <w:tr w:rsidR="003136BF" w:rsidRPr="00777A0B" w14:paraId="3D23AA72" w14:textId="77777777">
        <w:trPr>
          <w:trHeight w:val="290"/>
        </w:trPr>
        <w:tc>
          <w:tcPr>
            <w:tcW w:w="780" w:type="dxa"/>
            <w:tcBorders>
              <w:top w:val="nil"/>
              <w:left w:val="nil"/>
              <w:bottom w:val="nil"/>
              <w:right w:val="nil"/>
            </w:tcBorders>
            <w:noWrap/>
            <w:vAlign w:val="bottom"/>
            <w:hideMark/>
          </w:tcPr>
          <w:p w14:paraId="0F18334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300" w:type="dxa"/>
            <w:tcBorders>
              <w:top w:val="nil"/>
              <w:left w:val="nil"/>
              <w:bottom w:val="nil"/>
              <w:right w:val="nil"/>
            </w:tcBorders>
            <w:noWrap/>
            <w:vAlign w:val="bottom"/>
            <w:hideMark/>
          </w:tcPr>
          <w:p w14:paraId="2E73582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Additional in the period</w:t>
            </w:r>
          </w:p>
        </w:tc>
        <w:tc>
          <w:tcPr>
            <w:tcW w:w="680" w:type="dxa"/>
            <w:tcBorders>
              <w:top w:val="nil"/>
              <w:left w:val="nil"/>
              <w:bottom w:val="nil"/>
              <w:right w:val="nil"/>
            </w:tcBorders>
            <w:noWrap/>
            <w:vAlign w:val="bottom"/>
            <w:hideMark/>
          </w:tcPr>
          <w:p w14:paraId="1A09763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80" w:type="dxa"/>
            <w:tcBorders>
              <w:top w:val="nil"/>
              <w:left w:val="nil"/>
              <w:bottom w:val="nil"/>
              <w:right w:val="nil"/>
            </w:tcBorders>
            <w:noWrap/>
            <w:vAlign w:val="bottom"/>
            <w:hideMark/>
          </w:tcPr>
          <w:p w14:paraId="780999C2"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235CAFF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97</w:t>
            </w:r>
          </w:p>
        </w:tc>
        <w:tc>
          <w:tcPr>
            <w:tcW w:w="220" w:type="dxa"/>
            <w:tcBorders>
              <w:top w:val="nil"/>
              <w:left w:val="nil"/>
              <w:bottom w:val="nil"/>
              <w:right w:val="nil"/>
            </w:tcBorders>
            <w:noWrap/>
            <w:vAlign w:val="bottom"/>
            <w:hideMark/>
          </w:tcPr>
          <w:p w14:paraId="35D8A1A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52BF54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w:t>
            </w:r>
          </w:p>
        </w:tc>
        <w:tc>
          <w:tcPr>
            <w:tcW w:w="260" w:type="dxa"/>
            <w:tcBorders>
              <w:top w:val="nil"/>
              <w:left w:val="nil"/>
              <w:bottom w:val="nil"/>
              <w:right w:val="nil"/>
            </w:tcBorders>
            <w:noWrap/>
            <w:vAlign w:val="bottom"/>
            <w:hideMark/>
          </w:tcPr>
          <w:p w14:paraId="110A0C4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4986381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100</w:t>
            </w:r>
          </w:p>
        </w:tc>
      </w:tr>
      <w:tr w:rsidR="003136BF" w:rsidRPr="00777A0B" w14:paraId="7F68FAD6" w14:textId="77777777">
        <w:trPr>
          <w:trHeight w:val="290"/>
        </w:trPr>
        <w:tc>
          <w:tcPr>
            <w:tcW w:w="780" w:type="dxa"/>
            <w:tcBorders>
              <w:top w:val="nil"/>
              <w:left w:val="nil"/>
              <w:bottom w:val="nil"/>
              <w:right w:val="nil"/>
            </w:tcBorders>
            <w:noWrap/>
            <w:vAlign w:val="bottom"/>
            <w:hideMark/>
          </w:tcPr>
          <w:p w14:paraId="1C4E9F3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300" w:type="dxa"/>
            <w:tcBorders>
              <w:top w:val="nil"/>
              <w:left w:val="nil"/>
              <w:bottom w:val="nil"/>
              <w:right w:val="nil"/>
            </w:tcBorders>
            <w:noWrap/>
            <w:vAlign w:val="bottom"/>
            <w:hideMark/>
          </w:tcPr>
          <w:p w14:paraId="0F3E1B7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Utilised in the period</w:t>
            </w:r>
          </w:p>
        </w:tc>
        <w:tc>
          <w:tcPr>
            <w:tcW w:w="680" w:type="dxa"/>
            <w:tcBorders>
              <w:top w:val="nil"/>
              <w:left w:val="nil"/>
              <w:bottom w:val="nil"/>
              <w:right w:val="nil"/>
            </w:tcBorders>
            <w:noWrap/>
            <w:vAlign w:val="bottom"/>
            <w:hideMark/>
          </w:tcPr>
          <w:p w14:paraId="5CB0064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80" w:type="dxa"/>
            <w:tcBorders>
              <w:top w:val="nil"/>
              <w:left w:val="nil"/>
              <w:bottom w:val="nil"/>
              <w:right w:val="nil"/>
            </w:tcBorders>
            <w:noWrap/>
            <w:vAlign w:val="bottom"/>
            <w:hideMark/>
          </w:tcPr>
          <w:p w14:paraId="67ECF900"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09196BD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(47)</w:t>
            </w:r>
          </w:p>
        </w:tc>
        <w:tc>
          <w:tcPr>
            <w:tcW w:w="220" w:type="dxa"/>
            <w:tcBorders>
              <w:top w:val="nil"/>
              <w:left w:val="nil"/>
              <w:bottom w:val="nil"/>
              <w:right w:val="nil"/>
            </w:tcBorders>
            <w:noWrap/>
            <w:vAlign w:val="bottom"/>
            <w:hideMark/>
          </w:tcPr>
          <w:p w14:paraId="2F4ACDB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63C3425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60" w:type="dxa"/>
            <w:tcBorders>
              <w:top w:val="nil"/>
              <w:left w:val="nil"/>
              <w:bottom w:val="nil"/>
              <w:right w:val="nil"/>
            </w:tcBorders>
            <w:noWrap/>
            <w:vAlign w:val="bottom"/>
            <w:hideMark/>
          </w:tcPr>
          <w:p w14:paraId="54D5FC4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303BC10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(47)</w:t>
            </w:r>
          </w:p>
        </w:tc>
      </w:tr>
      <w:tr w:rsidR="003136BF" w:rsidRPr="00777A0B" w14:paraId="21942826" w14:textId="77777777">
        <w:trPr>
          <w:trHeight w:val="300"/>
        </w:trPr>
        <w:tc>
          <w:tcPr>
            <w:tcW w:w="780" w:type="dxa"/>
            <w:tcBorders>
              <w:top w:val="nil"/>
              <w:left w:val="nil"/>
              <w:bottom w:val="nil"/>
              <w:right w:val="nil"/>
            </w:tcBorders>
            <w:noWrap/>
            <w:vAlign w:val="bottom"/>
            <w:hideMark/>
          </w:tcPr>
          <w:p w14:paraId="796BE70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300" w:type="dxa"/>
            <w:tcBorders>
              <w:top w:val="nil"/>
              <w:left w:val="nil"/>
              <w:bottom w:val="nil"/>
              <w:right w:val="nil"/>
            </w:tcBorders>
            <w:noWrap/>
            <w:vAlign w:val="bottom"/>
            <w:hideMark/>
          </w:tcPr>
          <w:p w14:paraId="3B8A6749"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At 30 June 2025</w:t>
            </w:r>
          </w:p>
        </w:tc>
        <w:tc>
          <w:tcPr>
            <w:tcW w:w="680" w:type="dxa"/>
            <w:tcBorders>
              <w:top w:val="nil"/>
              <w:left w:val="nil"/>
              <w:bottom w:val="nil"/>
              <w:right w:val="nil"/>
            </w:tcBorders>
            <w:noWrap/>
            <w:vAlign w:val="bottom"/>
            <w:hideMark/>
          </w:tcPr>
          <w:p w14:paraId="47A92579"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280" w:type="dxa"/>
            <w:tcBorders>
              <w:top w:val="nil"/>
              <w:left w:val="nil"/>
              <w:bottom w:val="nil"/>
              <w:right w:val="nil"/>
            </w:tcBorders>
            <w:noWrap/>
            <w:vAlign w:val="bottom"/>
            <w:hideMark/>
          </w:tcPr>
          <w:p w14:paraId="3F0F7783"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single" w:sz="4" w:space="0" w:color="auto"/>
              <w:left w:val="nil"/>
              <w:bottom w:val="double" w:sz="6" w:space="0" w:color="auto"/>
              <w:right w:val="nil"/>
            </w:tcBorders>
            <w:noWrap/>
            <w:vAlign w:val="bottom"/>
            <w:hideMark/>
          </w:tcPr>
          <w:p w14:paraId="4F68AD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1,979</w:t>
            </w:r>
          </w:p>
        </w:tc>
        <w:tc>
          <w:tcPr>
            <w:tcW w:w="220" w:type="dxa"/>
            <w:tcBorders>
              <w:top w:val="nil"/>
              <w:left w:val="nil"/>
              <w:bottom w:val="nil"/>
              <w:right w:val="nil"/>
            </w:tcBorders>
            <w:noWrap/>
            <w:vAlign w:val="bottom"/>
            <w:hideMark/>
          </w:tcPr>
          <w:p w14:paraId="7DCCBB6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single" w:sz="4" w:space="0" w:color="auto"/>
              <w:left w:val="nil"/>
              <w:bottom w:val="double" w:sz="6" w:space="0" w:color="auto"/>
              <w:right w:val="nil"/>
            </w:tcBorders>
            <w:noWrap/>
            <w:vAlign w:val="bottom"/>
            <w:hideMark/>
          </w:tcPr>
          <w:p w14:paraId="323E889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78</w:t>
            </w:r>
          </w:p>
        </w:tc>
        <w:tc>
          <w:tcPr>
            <w:tcW w:w="260" w:type="dxa"/>
            <w:tcBorders>
              <w:top w:val="nil"/>
              <w:left w:val="nil"/>
              <w:bottom w:val="nil"/>
              <w:right w:val="nil"/>
            </w:tcBorders>
            <w:noWrap/>
            <w:vAlign w:val="bottom"/>
            <w:hideMark/>
          </w:tcPr>
          <w:p w14:paraId="240A831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single" w:sz="4" w:space="0" w:color="auto"/>
              <w:left w:val="nil"/>
              <w:bottom w:val="double" w:sz="6" w:space="0" w:color="auto"/>
              <w:right w:val="nil"/>
            </w:tcBorders>
            <w:noWrap/>
            <w:vAlign w:val="bottom"/>
            <w:hideMark/>
          </w:tcPr>
          <w:p w14:paraId="4253BD5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2,057</w:t>
            </w:r>
          </w:p>
        </w:tc>
      </w:tr>
      <w:tr w:rsidR="003136BF" w:rsidRPr="00777A0B" w14:paraId="44F4965B" w14:textId="77777777">
        <w:trPr>
          <w:trHeight w:val="300"/>
        </w:trPr>
        <w:tc>
          <w:tcPr>
            <w:tcW w:w="780" w:type="dxa"/>
            <w:tcBorders>
              <w:top w:val="nil"/>
              <w:left w:val="nil"/>
              <w:bottom w:val="nil"/>
              <w:right w:val="nil"/>
            </w:tcBorders>
            <w:noWrap/>
            <w:vAlign w:val="bottom"/>
            <w:hideMark/>
          </w:tcPr>
          <w:p w14:paraId="4BD4F65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300" w:type="dxa"/>
            <w:tcBorders>
              <w:top w:val="nil"/>
              <w:left w:val="nil"/>
              <w:bottom w:val="nil"/>
              <w:right w:val="nil"/>
            </w:tcBorders>
            <w:noWrap/>
            <w:vAlign w:val="bottom"/>
            <w:hideMark/>
          </w:tcPr>
          <w:p w14:paraId="43FB852E" w14:textId="77777777" w:rsidR="003136BF" w:rsidRPr="00777A0B" w:rsidRDefault="003136BF">
            <w:pPr>
              <w:spacing w:after="0" w:line="240" w:lineRule="auto"/>
              <w:rPr>
                <w:rFonts w:ascii="Calibri" w:eastAsia="Times New Roman" w:hAnsi="Calibri" w:cs="Calibri"/>
                <w:sz w:val="20"/>
                <w:szCs w:val="20"/>
                <w:lang w:eastAsia="en-GB"/>
              </w:rPr>
            </w:pPr>
          </w:p>
        </w:tc>
        <w:tc>
          <w:tcPr>
            <w:tcW w:w="680" w:type="dxa"/>
            <w:tcBorders>
              <w:top w:val="nil"/>
              <w:left w:val="nil"/>
              <w:bottom w:val="nil"/>
              <w:right w:val="nil"/>
            </w:tcBorders>
            <w:noWrap/>
            <w:vAlign w:val="bottom"/>
            <w:hideMark/>
          </w:tcPr>
          <w:p w14:paraId="23310F2D"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2C20068B"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63A7CA20" w14:textId="77777777" w:rsidR="003136BF" w:rsidRPr="00777A0B" w:rsidRDefault="003136BF">
            <w:pPr>
              <w:spacing w:after="0" w:line="240" w:lineRule="auto"/>
              <w:rPr>
                <w:rFonts w:ascii="Calibri" w:eastAsia="Times New Roman" w:hAnsi="Calibri" w:cs="Calibri"/>
                <w:sz w:val="20"/>
                <w:szCs w:val="20"/>
                <w:lang w:eastAsia="en-GB"/>
              </w:rPr>
            </w:pPr>
          </w:p>
        </w:tc>
        <w:tc>
          <w:tcPr>
            <w:tcW w:w="220" w:type="dxa"/>
            <w:tcBorders>
              <w:top w:val="nil"/>
              <w:left w:val="nil"/>
              <w:bottom w:val="nil"/>
              <w:right w:val="nil"/>
            </w:tcBorders>
            <w:noWrap/>
            <w:vAlign w:val="bottom"/>
            <w:hideMark/>
          </w:tcPr>
          <w:p w14:paraId="37022057"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679F86F7" w14:textId="77777777" w:rsidR="003136BF" w:rsidRPr="00777A0B" w:rsidRDefault="003136BF">
            <w:pPr>
              <w:spacing w:after="0" w:line="240" w:lineRule="auto"/>
              <w:rPr>
                <w:rFonts w:ascii="Calibri" w:eastAsia="Times New Roman" w:hAnsi="Calibri" w:cs="Calibri"/>
                <w:sz w:val="20"/>
                <w:szCs w:val="20"/>
                <w:lang w:eastAsia="en-GB"/>
              </w:rPr>
            </w:pPr>
          </w:p>
        </w:tc>
        <w:tc>
          <w:tcPr>
            <w:tcW w:w="260" w:type="dxa"/>
            <w:tcBorders>
              <w:top w:val="nil"/>
              <w:left w:val="nil"/>
              <w:bottom w:val="nil"/>
              <w:right w:val="nil"/>
            </w:tcBorders>
            <w:noWrap/>
            <w:vAlign w:val="bottom"/>
            <w:hideMark/>
          </w:tcPr>
          <w:p w14:paraId="6E099801"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01195C3F"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61E34962" w14:textId="77777777">
        <w:trPr>
          <w:trHeight w:val="290"/>
        </w:trPr>
        <w:tc>
          <w:tcPr>
            <w:tcW w:w="780" w:type="dxa"/>
            <w:tcBorders>
              <w:top w:val="nil"/>
              <w:left w:val="nil"/>
              <w:bottom w:val="nil"/>
              <w:right w:val="nil"/>
            </w:tcBorders>
            <w:noWrap/>
            <w:vAlign w:val="bottom"/>
            <w:hideMark/>
          </w:tcPr>
          <w:p w14:paraId="7639071C" w14:textId="77777777" w:rsidR="003136BF" w:rsidRPr="00777A0B" w:rsidRDefault="003136BF">
            <w:pPr>
              <w:spacing w:after="0" w:line="240" w:lineRule="auto"/>
              <w:rPr>
                <w:rFonts w:ascii="Calibri" w:eastAsia="Times New Roman" w:hAnsi="Calibri" w:cs="Calibri"/>
                <w:sz w:val="20"/>
                <w:szCs w:val="20"/>
                <w:lang w:eastAsia="en-GB"/>
              </w:rPr>
            </w:pPr>
          </w:p>
        </w:tc>
        <w:tc>
          <w:tcPr>
            <w:tcW w:w="3300" w:type="dxa"/>
            <w:tcBorders>
              <w:top w:val="nil"/>
              <w:left w:val="nil"/>
              <w:bottom w:val="nil"/>
              <w:right w:val="nil"/>
            </w:tcBorders>
            <w:noWrap/>
            <w:vAlign w:val="bottom"/>
            <w:hideMark/>
          </w:tcPr>
          <w:p w14:paraId="04D2B19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As at 31 December 2023 </w:t>
            </w:r>
          </w:p>
        </w:tc>
        <w:tc>
          <w:tcPr>
            <w:tcW w:w="680" w:type="dxa"/>
            <w:tcBorders>
              <w:top w:val="nil"/>
              <w:left w:val="nil"/>
              <w:bottom w:val="nil"/>
              <w:right w:val="nil"/>
            </w:tcBorders>
            <w:noWrap/>
            <w:vAlign w:val="bottom"/>
            <w:hideMark/>
          </w:tcPr>
          <w:p w14:paraId="21F49201"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80" w:type="dxa"/>
            <w:tcBorders>
              <w:top w:val="nil"/>
              <w:left w:val="nil"/>
              <w:bottom w:val="nil"/>
              <w:right w:val="nil"/>
            </w:tcBorders>
            <w:noWrap/>
            <w:vAlign w:val="bottom"/>
            <w:hideMark/>
          </w:tcPr>
          <w:p w14:paraId="3E91EC28"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7F1D926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2,084</w:t>
            </w:r>
          </w:p>
        </w:tc>
        <w:tc>
          <w:tcPr>
            <w:tcW w:w="220" w:type="dxa"/>
            <w:tcBorders>
              <w:top w:val="nil"/>
              <w:left w:val="nil"/>
              <w:bottom w:val="nil"/>
              <w:right w:val="nil"/>
            </w:tcBorders>
            <w:noWrap/>
            <w:vAlign w:val="bottom"/>
            <w:hideMark/>
          </w:tcPr>
          <w:p w14:paraId="2C87158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55526D4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127</w:t>
            </w:r>
          </w:p>
        </w:tc>
        <w:tc>
          <w:tcPr>
            <w:tcW w:w="260" w:type="dxa"/>
            <w:tcBorders>
              <w:top w:val="nil"/>
              <w:left w:val="nil"/>
              <w:bottom w:val="nil"/>
              <w:right w:val="nil"/>
            </w:tcBorders>
            <w:noWrap/>
            <w:vAlign w:val="bottom"/>
            <w:hideMark/>
          </w:tcPr>
          <w:p w14:paraId="5638342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4536C9A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2,211</w:t>
            </w:r>
          </w:p>
        </w:tc>
      </w:tr>
      <w:tr w:rsidR="003136BF" w:rsidRPr="00777A0B" w14:paraId="3ABD1FB7" w14:textId="77777777">
        <w:trPr>
          <w:trHeight w:val="290"/>
        </w:trPr>
        <w:tc>
          <w:tcPr>
            <w:tcW w:w="780" w:type="dxa"/>
            <w:tcBorders>
              <w:top w:val="nil"/>
              <w:left w:val="nil"/>
              <w:bottom w:val="nil"/>
              <w:right w:val="nil"/>
            </w:tcBorders>
            <w:noWrap/>
            <w:vAlign w:val="bottom"/>
            <w:hideMark/>
          </w:tcPr>
          <w:p w14:paraId="6783318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300" w:type="dxa"/>
            <w:tcBorders>
              <w:top w:val="nil"/>
              <w:left w:val="nil"/>
              <w:bottom w:val="nil"/>
              <w:right w:val="nil"/>
            </w:tcBorders>
            <w:noWrap/>
            <w:vAlign w:val="bottom"/>
            <w:hideMark/>
          </w:tcPr>
          <w:p w14:paraId="2F0F1A3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Additional in the year </w:t>
            </w:r>
          </w:p>
        </w:tc>
        <w:tc>
          <w:tcPr>
            <w:tcW w:w="680" w:type="dxa"/>
            <w:tcBorders>
              <w:top w:val="nil"/>
              <w:left w:val="nil"/>
              <w:bottom w:val="nil"/>
              <w:right w:val="nil"/>
            </w:tcBorders>
            <w:noWrap/>
            <w:vAlign w:val="bottom"/>
            <w:hideMark/>
          </w:tcPr>
          <w:p w14:paraId="716CE56D"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80" w:type="dxa"/>
            <w:tcBorders>
              <w:top w:val="nil"/>
              <w:left w:val="nil"/>
              <w:bottom w:val="nil"/>
              <w:right w:val="nil"/>
            </w:tcBorders>
            <w:noWrap/>
            <w:vAlign w:val="bottom"/>
            <w:hideMark/>
          </w:tcPr>
          <w:p w14:paraId="79AA6AB3"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19CC48A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65</w:t>
            </w:r>
          </w:p>
        </w:tc>
        <w:tc>
          <w:tcPr>
            <w:tcW w:w="220" w:type="dxa"/>
            <w:tcBorders>
              <w:top w:val="nil"/>
              <w:left w:val="nil"/>
              <w:bottom w:val="nil"/>
              <w:right w:val="nil"/>
            </w:tcBorders>
            <w:noWrap/>
            <w:vAlign w:val="bottom"/>
            <w:hideMark/>
          </w:tcPr>
          <w:p w14:paraId="4D0B9FE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5202697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w:t>
            </w:r>
          </w:p>
        </w:tc>
        <w:tc>
          <w:tcPr>
            <w:tcW w:w="260" w:type="dxa"/>
            <w:tcBorders>
              <w:top w:val="nil"/>
              <w:left w:val="nil"/>
              <w:bottom w:val="nil"/>
              <w:right w:val="nil"/>
            </w:tcBorders>
            <w:noWrap/>
            <w:vAlign w:val="bottom"/>
            <w:hideMark/>
          </w:tcPr>
          <w:p w14:paraId="4193C59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5D0F9B1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w:t>
            </w:r>
          </w:p>
        </w:tc>
      </w:tr>
      <w:tr w:rsidR="003136BF" w:rsidRPr="00777A0B" w14:paraId="77DB6E38" w14:textId="77777777">
        <w:trPr>
          <w:trHeight w:val="290"/>
        </w:trPr>
        <w:tc>
          <w:tcPr>
            <w:tcW w:w="780" w:type="dxa"/>
            <w:tcBorders>
              <w:top w:val="nil"/>
              <w:left w:val="nil"/>
              <w:bottom w:val="nil"/>
              <w:right w:val="nil"/>
            </w:tcBorders>
            <w:noWrap/>
            <w:vAlign w:val="bottom"/>
            <w:hideMark/>
          </w:tcPr>
          <w:p w14:paraId="047673F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300" w:type="dxa"/>
            <w:tcBorders>
              <w:top w:val="nil"/>
              <w:left w:val="nil"/>
              <w:bottom w:val="nil"/>
              <w:right w:val="nil"/>
            </w:tcBorders>
            <w:noWrap/>
            <w:vAlign w:val="bottom"/>
            <w:hideMark/>
          </w:tcPr>
          <w:p w14:paraId="4F4BA55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Utilised in the year </w:t>
            </w:r>
          </w:p>
        </w:tc>
        <w:tc>
          <w:tcPr>
            <w:tcW w:w="680" w:type="dxa"/>
            <w:tcBorders>
              <w:top w:val="nil"/>
              <w:left w:val="nil"/>
              <w:bottom w:val="nil"/>
              <w:right w:val="nil"/>
            </w:tcBorders>
            <w:noWrap/>
            <w:vAlign w:val="bottom"/>
            <w:hideMark/>
          </w:tcPr>
          <w:p w14:paraId="2412056B"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280" w:type="dxa"/>
            <w:tcBorders>
              <w:top w:val="nil"/>
              <w:left w:val="nil"/>
              <w:bottom w:val="nil"/>
              <w:right w:val="nil"/>
            </w:tcBorders>
            <w:noWrap/>
            <w:vAlign w:val="bottom"/>
            <w:hideMark/>
          </w:tcPr>
          <w:p w14:paraId="6266B069"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nil"/>
              <w:left w:val="nil"/>
              <w:bottom w:val="nil"/>
              <w:right w:val="nil"/>
            </w:tcBorders>
            <w:noWrap/>
            <w:vAlign w:val="bottom"/>
            <w:hideMark/>
          </w:tcPr>
          <w:p w14:paraId="188AA47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(220)</w:t>
            </w:r>
          </w:p>
        </w:tc>
        <w:tc>
          <w:tcPr>
            <w:tcW w:w="220" w:type="dxa"/>
            <w:tcBorders>
              <w:top w:val="nil"/>
              <w:left w:val="nil"/>
              <w:bottom w:val="nil"/>
              <w:right w:val="nil"/>
            </w:tcBorders>
            <w:noWrap/>
            <w:vAlign w:val="bottom"/>
            <w:hideMark/>
          </w:tcPr>
          <w:p w14:paraId="19D4D19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1479253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(58)</w:t>
            </w:r>
          </w:p>
        </w:tc>
        <w:tc>
          <w:tcPr>
            <w:tcW w:w="260" w:type="dxa"/>
            <w:tcBorders>
              <w:top w:val="nil"/>
              <w:left w:val="nil"/>
              <w:bottom w:val="nil"/>
              <w:right w:val="nil"/>
            </w:tcBorders>
            <w:noWrap/>
            <w:vAlign w:val="bottom"/>
            <w:hideMark/>
          </w:tcPr>
          <w:p w14:paraId="06963C0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nil"/>
              <w:left w:val="nil"/>
              <w:bottom w:val="nil"/>
              <w:right w:val="nil"/>
            </w:tcBorders>
            <w:noWrap/>
            <w:vAlign w:val="bottom"/>
            <w:hideMark/>
          </w:tcPr>
          <w:p w14:paraId="4C8A7C9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(278)</w:t>
            </w:r>
          </w:p>
        </w:tc>
      </w:tr>
      <w:tr w:rsidR="003136BF" w:rsidRPr="00777A0B" w14:paraId="57E9E4C4" w14:textId="77777777">
        <w:trPr>
          <w:trHeight w:val="300"/>
        </w:trPr>
        <w:tc>
          <w:tcPr>
            <w:tcW w:w="780" w:type="dxa"/>
            <w:tcBorders>
              <w:top w:val="nil"/>
              <w:left w:val="nil"/>
              <w:bottom w:val="nil"/>
              <w:right w:val="nil"/>
            </w:tcBorders>
            <w:noWrap/>
            <w:vAlign w:val="bottom"/>
            <w:hideMark/>
          </w:tcPr>
          <w:p w14:paraId="38205CB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300" w:type="dxa"/>
            <w:tcBorders>
              <w:top w:val="nil"/>
              <w:left w:val="nil"/>
              <w:bottom w:val="nil"/>
              <w:right w:val="nil"/>
            </w:tcBorders>
            <w:noWrap/>
            <w:vAlign w:val="bottom"/>
            <w:hideMark/>
          </w:tcPr>
          <w:p w14:paraId="4C91DAC8"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At 31 December 2024</w:t>
            </w:r>
          </w:p>
        </w:tc>
        <w:tc>
          <w:tcPr>
            <w:tcW w:w="680" w:type="dxa"/>
            <w:tcBorders>
              <w:top w:val="nil"/>
              <w:left w:val="nil"/>
              <w:bottom w:val="nil"/>
              <w:right w:val="nil"/>
            </w:tcBorders>
            <w:noWrap/>
            <w:vAlign w:val="bottom"/>
            <w:hideMark/>
          </w:tcPr>
          <w:p w14:paraId="1282FFA1"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280" w:type="dxa"/>
            <w:tcBorders>
              <w:top w:val="nil"/>
              <w:left w:val="nil"/>
              <w:bottom w:val="nil"/>
              <w:right w:val="nil"/>
            </w:tcBorders>
            <w:noWrap/>
            <w:vAlign w:val="bottom"/>
            <w:hideMark/>
          </w:tcPr>
          <w:p w14:paraId="46957637" w14:textId="77777777" w:rsidR="003136BF" w:rsidRPr="00777A0B" w:rsidRDefault="003136BF">
            <w:pPr>
              <w:spacing w:after="0" w:line="240" w:lineRule="auto"/>
              <w:rPr>
                <w:rFonts w:ascii="Calibri" w:eastAsia="Times New Roman" w:hAnsi="Calibri" w:cs="Calibri"/>
                <w:sz w:val="20"/>
                <w:szCs w:val="20"/>
                <w:lang w:eastAsia="en-GB"/>
              </w:rPr>
            </w:pPr>
          </w:p>
        </w:tc>
        <w:tc>
          <w:tcPr>
            <w:tcW w:w="1400" w:type="dxa"/>
            <w:tcBorders>
              <w:top w:val="single" w:sz="4" w:space="0" w:color="auto"/>
              <w:left w:val="nil"/>
              <w:bottom w:val="double" w:sz="6" w:space="0" w:color="auto"/>
              <w:right w:val="nil"/>
            </w:tcBorders>
            <w:noWrap/>
            <w:vAlign w:val="bottom"/>
            <w:hideMark/>
          </w:tcPr>
          <w:p w14:paraId="6EE4F4B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1,929</w:t>
            </w:r>
          </w:p>
        </w:tc>
        <w:tc>
          <w:tcPr>
            <w:tcW w:w="220" w:type="dxa"/>
            <w:tcBorders>
              <w:top w:val="nil"/>
              <w:left w:val="nil"/>
              <w:bottom w:val="nil"/>
              <w:right w:val="nil"/>
            </w:tcBorders>
            <w:noWrap/>
            <w:vAlign w:val="bottom"/>
            <w:hideMark/>
          </w:tcPr>
          <w:p w14:paraId="608C2CE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single" w:sz="4" w:space="0" w:color="auto"/>
              <w:left w:val="nil"/>
              <w:bottom w:val="double" w:sz="6" w:space="0" w:color="auto"/>
              <w:right w:val="nil"/>
            </w:tcBorders>
            <w:noWrap/>
            <w:vAlign w:val="bottom"/>
            <w:hideMark/>
          </w:tcPr>
          <w:p w14:paraId="7CA3647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75</w:t>
            </w:r>
          </w:p>
        </w:tc>
        <w:tc>
          <w:tcPr>
            <w:tcW w:w="260" w:type="dxa"/>
            <w:tcBorders>
              <w:top w:val="nil"/>
              <w:left w:val="nil"/>
              <w:bottom w:val="nil"/>
              <w:right w:val="nil"/>
            </w:tcBorders>
            <w:noWrap/>
            <w:vAlign w:val="bottom"/>
            <w:hideMark/>
          </w:tcPr>
          <w:p w14:paraId="2352458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400" w:type="dxa"/>
            <w:tcBorders>
              <w:top w:val="single" w:sz="4" w:space="0" w:color="auto"/>
              <w:left w:val="nil"/>
              <w:bottom w:val="double" w:sz="6" w:space="0" w:color="auto"/>
              <w:right w:val="nil"/>
            </w:tcBorders>
            <w:noWrap/>
            <w:vAlign w:val="bottom"/>
            <w:hideMark/>
          </w:tcPr>
          <w:p w14:paraId="264248A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2,004</w:t>
            </w:r>
          </w:p>
        </w:tc>
      </w:tr>
    </w:tbl>
    <w:p w14:paraId="42FA1296" w14:textId="77777777" w:rsidR="003136BF" w:rsidRPr="00777A0B" w:rsidRDefault="003136BF" w:rsidP="003136BF">
      <w:pPr>
        <w:pStyle w:val="Default"/>
        <w:ind w:left="720"/>
        <w:rPr>
          <w:rFonts w:ascii="Calibri" w:hAnsi="Calibri" w:cs="Calibri"/>
          <w:b/>
          <w:bCs/>
          <w:sz w:val="20"/>
          <w:szCs w:val="20"/>
        </w:rPr>
      </w:pPr>
    </w:p>
    <w:p w14:paraId="0EA7E71A" w14:textId="77777777" w:rsidR="003136BF" w:rsidRPr="00777A0B" w:rsidRDefault="003136BF" w:rsidP="003136BF">
      <w:pPr>
        <w:pStyle w:val="Default"/>
        <w:rPr>
          <w:rFonts w:ascii="Calibri" w:hAnsi="Calibri" w:cs="Calibri"/>
          <w:b/>
          <w:bCs/>
          <w:sz w:val="20"/>
          <w:szCs w:val="20"/>
        </w:rPr>
      </w:pPr>
    </w:p>
    <w:p w14:paraId="5A59856B" w14:textId="77777777" w:rsidR="003136BF" w:rsidRPr="00777A0B" w:rsidRDefault="003136BF" w:rsidP="00792271">
      <w:pPr>
        <w:pStyle w:val="Default"/>
        <w:numPr>
          <w:ilvl w:val="0"/>
          <w:numId w:val="23"/>
        </w:numPr>
        <w:ind w:left="567" w:hanging="567"/>
        <w:rPr>
          <w:rFonts w:ascii="Calibri" w:hAnsi="Calibri" w:cs="Calibri"/>
          <w:b/>
          <w:bCs/>
          <w:sz w:val="20"/>
          <w:szCs w:val="20"/>
        </w:rPr>
      </w:pPr>
      <w:r w:rsidRPr="00777A0B">
        <w:rPr>
          <w:rFonts w:ascii="Calibri" w:hAnsi="Calibri" w:cs="Calibri"/>
          <w:b/>
          <w:bCs/>
          <w:sz w:val="20"/>
          <w:szCs w:val="20"/>
        </w:rPr>
        <w:t xml:space="preserve">Business combinations </w:t>
      </w:r>
    </w:p>
    <w:p w14:paraId="376043D2" w14:textId="77777777" w:rsidR="003136BF" w:rsidRPr="00777A0B" w:rsidRDefault="003136BF" w:rsidP="003136BF">
      <w:pPr>
        <w:pStyle w:val="Default"/>
        <w:ind w:left="720"/>
        <w:rPr>
          <w:rFonts w:ascii="Calibri" w:hAnsi="Calibri" w:cs="Calibri"/>
          <w:color w:val="auto"/>
          <w:kern w:val="2"/>
        </w:rPr>
      </w:pPr>
    </w:p>
    <w:tbl>
      <w:tblPr>
        <w:tblW w:w="9772" w:type="dxa"/>
        <w:tblLook w:val="04A0" w:firstRow="1" w:lastRow="0" w:firstColumn="1" w:lastColumn="0" w:noHBand="0" w:noVBand="1"/>
      </w:tblPr>
      <w:tblGrid>
        <w:gridCol w:w="284"/>
        <w:gridCol w:w="5706"/>
        <w:gridCol w:w="1182"/>
        <w:gridCol w:w="1121"/>
        <w:gridCol w:w="1479"/>
      </w:tblGrid>
      <w:tr w:rsidR="003136BF" w:rsidRPr="00777A0B" w14:paraId="40AB329B" w14:textId="77777777" w:rsidTr="00792271">
        <w:trPr>
          <w:trHeight w:val="1380"/>
        </w:trPr>
        <w:tc>
          <w:tcPr>
            <w:tcW w:w="284" w:type="dxa"/>
            <w:tcBorders>
              <w:top w:val="nil"/>
              <w:left w:val="nil"/>
              <w:bottom w:val="nil"/>
              <w:right w:val="nil"/>
            </w:tcBorders>
            <w:noWrap/>
            <w:vAlign w:val="bottom"/>
            <w:hideMark/>
          </w:tcPr>
          <w:p w14:paraId="0316A2FD" w14:textId="77777777" w:rsidR="003136BF" w:rsidRPr="00777A0B" w:rsidRDefault="003136BF">
            <w:pPr>
              <w:spacing w:after="0" w:line="240" w:lineRule="auto"/>
              <w:rPr>
                <w:rFonts w:ascii="Calibri" w:eastAsia="Times New Roman" w:hAnsi="Calibri" w:cs="Calibri"/>
                <w:lang w:eastAsia="en-GB"/>
              </w:rPr>
            </w:pPr>
          </w:p>
        </w:tc>
        <w:tc>
          <w:tcPr>
            <w:tcW w:w="5706" w:type="dxa"/>
            <w:tcBorders>
              <w:top w:val="nil"/>
              <w:left w:val="nil"/>
              <w:bottom w:val="nil"/>
              <w:right w:val="nil"/>
            </w:tcBorders>
            <w:vAlign w:val="center"/>
            <w:hideMark/>
          </w:tcPr>
          <w:p w14:paraId="16777345"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Name </w:t>
            </w:r>
          </w:p>
        </w:tc>
        <w:tc>
          <w:tcPr>
            <w:tcW w:w="1182" w:type="dxa"/>
            <w:tcBorders>
              <w:top w:val="nil"/>
              <w:left w:val="nil"/>
              <w:bottom w:val="nil"/>
              <w:right w:val="nil"/>
            </w:tcBorders>
            <w:vAlign w:val="center"/>
            <w:hideMark/>
          </w:tcPr>
          <w:p w14:paraId="7F8DC9C0"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Date of acquisition </w:t>
            </w:r>
          </w:p>
        </w:tc>
        <w:tc>
          <w:tcPr>
            <w:tcW w:w="1121" w:type="dxa"/>
            <w:tcBorders>
              <w:top w:val="nil"/>
              <w:left w:val="nil"/>
              <w:bottom w:val="nil"/>
              <w:right w:val="nil"/>
            </w:tcBorders>
            <w:vAlign w:val="center"/>
            <w:hideMark/>
          </w:tcPr>
          <w:p w14:paraId="7D81B79E"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Proportion of voting equity interests acquired </w:t>
            </w:r>
          </w:p>
        </w:tc>
        <w:tc>
          <w:tcPr>
            <w:tcW w:w="1479" w:type="dxa"/>
            <w:tcBorders>
              <w:top w:val="nil"/>
              <w:left w:val="nil"/>
              <w:bottom w:val="nil"/>
              <w:right w:val="nil"/>
            </w:tcBorders>
            <w:vAlign w:val="center"/>
            <w:hideMark/>
          </w:tcPr>
          <w:p w14:paraId="746E25C0"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Consideration transferred </w:t>
            </w:r>
            <w:r w:rsidRPr="00777A0B">
              <w:rPr>
                <w:rFonts w:ascii="Calibri" w:eastAsia="Times New Roman" w:hAnsi="Calibri" w:cs="Calibri"/>
                <w:b/>
                <w:bCs/>
                <w:sz w:val="20"/>
                <w:szCs w:val="20"/>
                <w:lang w:eastAsia="en-GB"/>
              </w:rPr>
              <w:br/>
              <w:t>£'000</w:t>
            </w:r>
          </w:p>
        </w:tc>
      </w:tr>
      <w:tr w:rsidR="003136BF" w:rsidRPr="00777A0B" w14:paraId="3A195C75" w14:textId="77777777" w:rsidTr="00792271">
        <w:trPr>
          <w:trHeight w:val="288"/>
        </w:trPr>
        <w:tc>
          <w:tcPr>
            <w:tcW w:w="284" w:type="dxa"/>
            <w:tcBorders>
              <w:top w:val="nil"/>
              <w:left w:val="nil"/>
              <w:bottom w:val="nil"/>
              <w:right w:val="nil"/>
            </w:tcBorders>
            <w:noWrap/>
            <w:vAlign w:val="bottom"/>
            <w:hideMark/>
          </w:tcPr>
          <w:p w14:paraId="02C147E4"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5706" w:type="dxa"/>
            <w:tcBorders>
              <w:top w:val="nil"/>
              <w:left w:val="nil"/>
              <w:bottom w:val="nil"/>
              <w:right w:val="nil"/>
            </w:tcBorders>
            <w:vAlign w:val="center"/>
            <w:hideMark/>
          </w:tcPr>
          <w:p w14:paraId="4BEFB8A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EMC Elite Engineering Services Ltd </w:t>
            </w:r>
          </w:p>
        </w:tc>
        <w:tc>
          <w:tcPr>
            <w:tcW w:w="1182" w:type="dxa"/>
            <w:tcBorders>
              <w:top w:val="nil"/>
              <w:left w:val="nil"/>
              <w:bottom w:val="nil"/>
              <w:right w:val="nil"/>
            </w:tcBorders>
            <w:noWrap/>
            <w:vAlign w:val="bottom"/>
            <w:hideMark/>
          </w:tcPr>
          <w:p w14:paraId="468C2C8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31/03/2025</w:t>
            </w:r>
          </w:p>
        </w:tc>
        <w:tc>
          <w:tcPr>
            <w:tcW w:w="1121" w:type="dxa"/>
            <w:tcBorders>
              <w:top w:val="nil"/>
              <w:left w:val="nil"/>
              <w:bottom w:val="nil"/>
              <w:right w:val="nil"/>
            </w:tcBorders>
            <w:noWrap/>
            <w:vAlign w:val="bottom"/>
            <w:hideMark/>
          </w:tcPr>
          <w:p w14:paraId="0A93F3B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100%</w:t>
            </w:r>
          </w:p>
        </w:tc>
        <w:tc>
          <w:tcPr>
            <w:tcW w:w="1479" w:type="dxa"/>
            <w:tcBorders>
              <w:top w:val="nil"/>
              <w:left w:val="nil"/>
              <w:bottom w:val="nil"/>
              <w:right w:val="nil"/>
            </w:tcBorders>
            <w:noWrap/>
            <w:vAlign w:val="bottom"/>
            <w:hideMark/>
          </w:tcPr>
          <w:p w14:paraId="68F92BF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4,691</w:t>
            </w:r>
          </w:p>
        </w:tc>
      </w:tr>
      <w:tr w:rsidR="003136BF" w:rsidRPr="00777A0B" w14:paraId="550D5A1D" w14:textId="77777777" w:rsidTr="00792271">
        <w:trPr>
          <w:trHeight w:val="300"/>
        </w:trPr>
        <w:tc>
          <w:tcPr>
            <w:tcW w:w="284" w:type="dxa"/>
            <w:tcBorders>
              <w:top w:val="nil"/>
              <w:left w:val="nil"/>
              <w:bottom w:val="nil"/>
              <w:right w:val="nil"/>
            </w:tcBorders>
            <w:noWrap/>
            <w:vAlign w:val="bottom"/>
            <w:hideMark/>
          </w:tcPr>
          <w:p w14:paraId="79FCBC4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706" w:type="dxa"/>
            <w:tcBorders>
              <w:top w:val="nil"/>
              <w:left w:val="nil"/>
              <w:bottom w:val="nil"/>
              <w:right w:val="nil"/>
            </w:tcBorders>
            <w:noWrap/>
            <w:vAlign w:val="bottom"/>
            <w:hideMark/>
          </w:tcPr>
          <w:p w14:paraId="6FD016CE" w14:textId="77777777" w:rsidR="003136BF" w:rsidRPr="00777A0B" w:rsidRDefault="003136BF">
            <w:pPr>
              <w:spacing w:after="0" w:line="240" w:lineRule="auto"/>
              <w:rPr>
                <w:rFonts w:ascii="Calibri" w:eastAsia="Times New Roman" w:hAnsi="Calibri" w:cs="Calibri"/>
                <w:sz w:val="20"/>
                <w:szCs w:val="20"/>
                <w:lang w:eastAsia="en-GB"/>
              </w:rPr>
            </w:pPr>
          </w:p>
        </w:tc>
        <w:tc>
          <w:tcPr>
            <w:tcW w:w="1182" w:type="dxa"/>
            <w:tcBorders>
              <w:top w:val="nil"/>
              <w:left w:val="nil"/>
              <w:bottom w:val="nil"/>
              <w:right w:val="nil"/>
            </w:tcBorders>
            <w:noWrap/>
            <w:vAlign w:val="bottom"/>
            <w:hideMark/>
          </w:tcPr>
          <w:p w14:paraId="1D07D865" w14:textId="77777777" w:rsidR="003136BF" w:rsidRPr="00777A0B" w:rsidRDefault="003136BF">
            <w:pPr>
              <w:spacing w:after="0" w:line="240" w:lineRule="auto"/>
              <w:rPr>
                <w:rFonts w:ascii="Calibri" w:eastAsia="Times New Roman" w:hAnsi="Calibri" w:cs="Calibri"/>
                <w:sz w:val="20"/>
                <w:szCs w:val="20"/>
                <w:lang w:eastAsia="en-GB"/>
              </w:rPr>
            </w:pPr>
          </w:p>
        </w:tc>
        <w:tc>
          <w:tcPr>
            <w:tcW w:w="1121" w:type="dxa"/>
            <w:tcBorders>
              <w:top w:val="nil"/>
              <w:left w:val="nil"/>
              <w:bottom w:val="nil"/>
              <w:right w:val="nil"/>
            </w:tcBorders>
            <w:noWrap/>
            <w:vAlign w:val="bottom"/>
            <w:hideMark/>
          </w:tcPr>
          <w:p w14:paraId="51056266" w14:textId="77777777" w:rsidR="003136BF" w:rsidRPr="00777A0B" w:rsidRDefault="003136BF">
            <w:pPr>
              <w:spacing w:after="0" w:line="240" w:lineRule="auto"/>
              <w:rPr>
                <w:rFonts w:ascii="Calibri" w:eastAsia="Times New Roman" w:hAnsi="Calibri" w:cs="Calibri"/>
                <w:sz w:val="20"/>
                <w:szCs w:val="20"/>
                <w:lang w:eastAsia="en-GB"/>
              </w:rPr>
            </w:pPr>
          </w:p>
        </w:tc>
        <w:tc>
          <w:tcPr>
            <w:tcW w:w="1479" w:type="dxa"/>
            <w:tcBorders>
              <w:top w:val="single" w:sz="4" w:space="0" w:color="auto"/>
              <w:left w:val="nil"/>
              <w:bottom w:val="double" w:sz="6" w:space="0" w:color="auto"/>
              <w:right w:val="nil"/>
            </w:tcBorders>
            <w:noWrap/>
            <w:vAlign w:val="bottom"/>
            <w:hideMark/>
          </w:tcPr>
          <w:p w14:paraId="569CB6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4,691</w:t>
            </w:r>
          </w:p>
        </w:tc>
      </w:tr>
    </w:tbl>
    <w:p w14:paraId="7C46F12F" w14:textId="77777777" w:rsidR="003136BF" w:rsidRPr="00777A0B" w:rsidRDefault="003136BF" w:rsidP="003136BF">
      <w:pPr>
        <w:pStyle w:val="Default"/>
        <w:ind w:left="720"/>
        <w:rPr>
          <w:rFonts w:ascii="Calibri" w:hAnsi="Calibri" w:cs="Calibri"/>
          <w:color w:val="auto"/>
          <w:kern w:val="2"/>
        </w:rPr>
      </w:pPr>
    </w:p>
    <w:tbl>
      <w:tblPr>
        <w:tblW w:w="10164" w:type="dxa"/>
        <w:tblLook w:val="04A0" w:firstRow="1" w:lastRow="0" w:firstColumn="1" w:lastColumn="0" w:noHBand="0" w:noVBand="1"/>
      </w:tblPr>
      <w:tblGrid>
        <w:gridCol w:w="284"/>
        <w:gridCol w:w="6340"/>
        <w:gridCol w:w="940"/>
        <w:gridCol w:w="1160"/>
        <w:gridCol w:w="280"/>
        <w:gridCol w:w="1160"/>
      </w:tblGrid>
      <w:tr w:rsidR="003136BF" w:rsidRPr="00777A0B" w14:paraId="68194E1C" w14:textId="77777777" w:rsidTr="00792271">
        <w:trPr>
          <w:trHeight w:val="290"/>
        </w:trPr>
        <w:tc>
          <w:tcPr>
            <w:tcW w:w="284" w:type="dxa"/>
            <w:tcBorders>
              <w:top w:val="nil"/>
              <w:left w:val="nil"/>
              <w:bottom w:val="nil"/>
              <w:right w:val="nil"/>
            </w:tcBorders>
            <w:noWrap/>
            <w:vAlign w:val="bottom"/>
            <w:hideMark/>
          </w:tcPr>
          <w:p w14:paraId="489F926F" w14:textId="77777777" w:rsidR="003136BF" w:rsidRPr="00777A0B" w:rsidRDefault="003136BF">
            <w:pPr>
              <w:spacing w:after="0" w:line="240" w:lineRule="auto"/>
              <w:rPr>
                <w:rFonts w:ascii="Calibri" w:eastAsia="Times New Roman" w:hAnsi="Calibri" w:cs="Calibri"/>
                <w:lang w:eastAsia="en-GB"/>
              </w:rPr>
            </w:pPr>
          </w:p>
        </w:tc>
        <w:tc>
          <w:tcPr>
            <w:tcW w:w="6340" w:type="dxa"/>
            <w:tcBorders>
              <w:top w:val="nil"/>
              <w:left w:val="nil"/>
              <w:bottom w:val="nil"/>
              <w:right w:val="nil"/>
            </w:tcBorders>
            <w:noWrap/>
            <w:vAlign w:val="bottom"/>
            <w:hideMark/>
          </w:tcPr>
          <w:p w14:paraId="2CC177A1"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15172406"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vAlign w:val="center"/>
            <w:hideMark/>
          </w:tcPr>
          <w:p w14:paraId="33CDA71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EMC </w:t>
            </w:r>
          </w:p>
        </w:tc>
        <w:tc>
          <w:tcPr>
            <w:tcW w:w="280" w:type="dxa"/>
            <w:tcBorders>
              <w:top w:val="nil"/>
              <w:left w:val="nil"/>
              <w:bottom w:val="nil"/>
              <w:right w:val="nil"/>
            </w:tcBorders>
            <w:noWrap/>
            <w:vAlign w:val="bottom"/>
            <w:hideMark/>
          </w:tcPr>
          <w:p w14:paraId="738EE315"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60" w:type="dxa"/>
            <w:tcBorders>
              <w:top w:val="nil"/>
              <w:left w:val="nil"/>
              <w:bottom w:val="nil"/>
              <w:right w:val="nil"/>
            </w:tcBorders>
            <w:noWrap/>
            <w:vAlign w:val="bottom"/>
            <w:hideMark/>
          </w:tcPr>
          <w:p w14:paraId="4BAA8767"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CFF1120" w14:textId="77777777" w:rsidTr="00792271">
        <w:trPr>
          <w:trHeight w:val="290"/>
        </w:trPr>
        <w:tc>
          <w:tcPr>
            <w:tcW w:w="284" w:type="dxa"/>
            <w:tcBorders>
              <w:top w:val="nil"/>
              <w:left w:val="nil"/>
              <w:bottom w:val="nil"/>
              <w:right w:val="nil"/>
            </w:tcBorders>
            <w:noWrap/>
            <w:vAlign w:val="bottom"/>
            <w:hideMark/>
          </w:tcPr>
          <w:p w14:paraId="2DD68441"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199C83AA"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2473C044"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07A3AA54"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80" w:type="dxa"/>
            <w:tcBorders>
              <w:top w:val="nil"/>
              <w:left w:val="nil"/>
              <w:bottom w:val="nil"/>
              <w:right w:val="nil"/>
            </w:tcBorders>
            <w:noWrap/>
            <w:vAlign w:val="bottom"/>
            <w:hideMark/>
          </w:tcPr>
          <w:p w14:paraId="2CC9FFC8"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160" w:type="dxa"/>
            <w:tcBorders>
              <w:top w:val="nil"/>
              <w:left w:val="nil"/>
              <w:bottom w:val="nil"/>
              <w:right w:val="nil"/>
            </w:tcBorders>
            <w:noWrap/>
            <w:vAlign w:val="bottom"/>
            <w:hideMark/>
          </w:tcPr>
          <w:p w14:paraId="5C665606"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3F5EAE14" w14:textId="77777777" w:rsidTr="00792271">
        <w:trPr>
          <w:trHeight w:val="290"/>
        </w:trPr>
        <w:tc>
          <w:tcPr>
            <w:tcW w:w="284" w:type="dxa"/>
            <w:tcBorders>
              <w:top w:val="nil"/>
              <w:left w:val="nil"/>
              <w:bottom w:val="nil"/>
              <w:right w:val="nil"/>
            </w:tcBorders>
            <w:noWrap/>
            <w:vAlign w:val="bottom"/>
            <w:hideMark/>
          </w:tcPr>
          <w:p w14:paraId="4040D683"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127229EC"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Fair value of consideration transferred </w:t>
            </w:r>
          </w:p>
        </w:tc>
        <w:tc>
          <w:tcPr>
            <w:tcW w:w="940" w:type="dxa"/>
            <w:tcBorders>
              <w:top w:val="nil"/>
              <w:left w:val="nil"/>
              <w:bottom w:val="nil"/>
              <w:right w:val="nil"/>
            </w:tcBorders>
            <w:noWrap/>
            <w:vAlign w:val="bottom"/>
            <w:hideMark/>
          </w:tcPr>
          <w:p w14:paraId="40BEFD67"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60" w:type="dxa"/>
            <w:tcBorders>
              <w:top w:val="nil"/>
              <w:left w:val="nil"/>
              <w:bottom w:val="nil"/>
              <w:right w:val="nil"/>
            </w:tcBorders>
            <w:noWrap/>
            <w:vAlign w:val="bottom"/>
            <w:hideMark/>
          </w:tcPr>
          <w:p w14:paraId="7A0C3ADF"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423B70C7"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7D624E31"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38F66F69" w14:textId="77777777" w:rsidTr="00792271">
        <w:trPr>
          <w:trHeight w:val="290"/>
        </w:trPr>
        <w:tc>
          <w:tcPr>
            <w:tcW w:w="284" w:type="dxa"/>
            <w:tcBorders>
              <w:top w:val="nil"/>
              <w:left w:val="nil"/>
              <w:bottom w:val="nil"/>
              <w:right w:val="nil"/>
            </w:tcBorders>
            <w:noWrap/>
            <w:vAlign w:val="bottom"/>
            <w:hideMark/>
          </w:tcPr>
          <w:p w14:paraId="2E490DE8"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43A7528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Amount settled in cash </w:t>
            </w:r>
          </w:p>
        </w:tc>
        <w:tc>
          <w:tcPr>
            <w:tcW w:w="940" w:type="dxa"/>
            <w:tcBorders>
              <w:top w:val="nil"/>
              <w:left w:val="nil"/>
              <w:bottom w:val="nil"/>
              <w:right w:val="nil"/>
            </w:tcBorders>
            <w:noWrap/>
            <w:vAlign w:val="bottom"/>
            <w:hideMark/>
          </w:tcPr>
          <w:p w14:paraId="0516B9D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53E39BE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3,300</w:t>
            </w:r>
          </w:p>
        </w:tc>
        <w:tc>
          <w:tcPr>
            <w:tcW w:w="280" w:type="dxa"/>
            <w:tcBorders>
              <w:top w:val="nil"/>
              <w:left w:val="nil"/>
              <w:bottom w:val="nil"/>
              <w:right w:val="nil"/>
            </w:tcBorders>
            <w:noWrap/>
            <w:vAlign w:val="bottom"/>
            <w:hideMark/>
          </w:tcPr>
          <w:p w14:paraId="5DE00AD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770C967F"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6761939" w14:textId="77777777" w:rsidTr="00792271">
        <w:trPr>
          <w:trHeight w:val="290"/>
        </w:trPr>
        <w:tc>
          <w:tcPr>
            <w:tcW w:w="284" w:type="dxa"/>
            <w:tcBorders>
              <w:top w:val="nil"/>
              <w:left w:val="nil"/>
              <w:bottom w:val="nil"/>
              <w:right w:val="nil"/>
            </w:tcBorders>
            <w:noWrap/>
            <w:vAlign w:val="bottom"/>
            <w:hideMark/>
          </w:tcPr>
          <w:p w14:paraId="611CF0ED"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2E538F8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Fair value of contingent consideration</w:t>
            </w:r>
          </w:p>
        </w:tc>
        <w:tc>
          <w:tcPr>
            <w:tcW w:w="940" w:type="dxa"/>
            <w:tcBorders>
              <w:top w:val="nil"/>
              <w:left w:val="nil"/>
              <w:bottom w:val="nil"/>
              <w:right w:val="nil"/>
            </w:tcBorders>
            <w:noWrap/>
            <w:vAlign w:val="bottom"/>
            <w:hideMark/>
          </w:tcPr>
          <w:p w14:paraId="56B55F2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070FDE0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1,391</w:t>
            </w:r>
          </w:p>
        </w:tc>
        <w:tc>
          <w:tcPr>
            <w:tcW w:w="280" w:type="dxa"/>
            <w:tcBorders>
              <w:top w:val="nil"/>
              <w:left w:val="nil"/>
              <w:bottom w:val="nil"/>
              <w:right w:val="nil"/>
            </w:tcBorders>
            <w:noWrap/>
            <w:vAlign w:val="bottom"/>
            <w:hideMark/>
          </w:tcPr>
          <w:p w14:paraId="06C5158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51D86A62"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4996D6A3" w14:textId="77777777" w:rsidTr="00792271">
        <w:trPr>
          <w:trHeight w:val="290"/>
        </w:trPr>
        <w:tc>
          <w:tcPr>
            <w:tcW w:w="284" w:type="dxa"/>
            <w:tcBorders>
              <w:top w:val="nil"/>
              <w:left w:val="nil"/>
              <w:bottom w:val="nil"/>
              <w:right w:val="nil"/>
            </w:tcBorders>
            <w:noWrap/>
            <w:vAlign w:val="bottom"/>
            <w:hideMark/>
          </w:tcPr>
          <w:p w14:paraId="2BB2A7EE"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7FE111A0"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Total </w:t>
            </w:r>
          </w:p>
        </w:tc>
        <w:tc>
          <w:tcPr>
            <w:tcW w:w="940" w:type="dxa"/>
            <w:tcBorders>
              <w:top w:val="nil"/>
              <w:left w:val="nil"/>
              <w:bottom w:val="nil"/>
              <w:right w:val="nil"/>
            </w:tcBorders>
            <w:noWrap/>
            <w:vAlign w:val="bottom"/>
            <w:hideMark/>
          </w:tcPr>
          <w:p w14:paraId="786E21DB"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60" w:type="dxa"/>
            <w:tcBorders>
              <w:top w:val="single" w:sz="4" w:space="0" w:color="auto"/>
              <w:left w:val="nil"/>
              <w:bottom w:val="single" w:sz="4" w:space="0" w:color="auto"/>
              <w:right w:val="nil"/>
            </w:tcBorders>
            <w:noWrap/>
            <w:vAlign w:val="bottom"/>
            <w:hideMark/>
          </w:tcPr>
          <w:p w14:paraId="3415BCC7"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4,691</w:t>
            </w:r>
          </w:p>
        </w:tc>
        <w:tc>
          <w:tcPr>
            <w:tcW w:w="280" w:type="dxa"/>
            <w:tcBorders>
              <w:top w:val="nil"/>
              <w:left w:val="nil"/>
              <w:bottom w:val="nil"/>
              <w:right w:val="nil"/>
            </w:tcBorders>
            <w:noWrap/>
            <w:vAlign w:val="bottom"/>
            <w:hideMark/>
          </w:tcPr>
          <w:p w14:paraId="40F7FFA0"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160" w:type="dxa"/>
            <w:tcBorders>
              <w:top w:val="nil"/>
              <w:left w:val="nil"/>
              <w:bottom w:val="nil"/>
              <w:right w:val="nil"/>
            </w:tcBorders>
            <w:noWrap/>
            <w:vAlign w:val="bottom"/>
            <w:hideMark/>
          </w:tcPr>
          <w:p w14:paraId="05167518"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9588CD1" w14:textId="77777777" w:rsidTr="00792271">
        <w:trPr>
          <w:trHeight w:val="290"/>
        </w:trPr>
        <w:tc>
          <w:tcPr>
            <w:tcW w:w="284" w:type="dxa"/>
            <w:tcBorders>
              <w:top w:val="nil"/>
              <w:left w:val="nil"/>
              <w:bottom w:val="nil"/>
              <w:right w:val="nil"/>
            </w:tcBorders>
            <w:noWrap/>
            <w:vAlign w:val="bottom"/>
            <w:hideMark/>
          </w:tcPr>
          <w:p w14:paraId="3AB4F88B"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4BAFB15B"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2E33C720"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136AF304"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08F99282"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69764596"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AA0F5C3" w14:textId="77777777" w:rsidTr="00792271">
        <w:trPr>
          <w:trHeight w:val="290"/>
        </w:trPr>
        <w:tc>
          <w:tcPr>
            <w:tcW w:w="284" w:type="dxa"/>
            <w:tcBorders>
              <w:top w:val="nil"/>
              <w:left w:val="nil"/>
              <w:bottom w:val="nil"/>
              <w:right w:val="nil"/>
            </w:tcBorders>
            <w:noWrap/>
            <w:vAlign w:val="bottom"/>
            <w:hideMark/>
          </w:tcPr>
          <w:p w14:paraId="551F1B65"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256ADA12"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Assets acquired and liabilities recognised at the date of acquisition </w:t>
            </w:r>
          </w:p>
        </w:tc>
        <w:tc>
          <w:tcPr>
            <w:tcW w:w="940" w:type="dxa"/>
            <w:tcBorders>
              <w:top w:val="nil"/>
              <w:left w:val="nil"/>
              <w:bottom w:val="nil"/>
              <w:right w:val="nil"/>
            </w:tcBorders>
            <w:noWrap/>
            <w:vAlign w:val="bottom"/>
            <w:hideMark/>
          </w:tcPr>
          <w:p w14:paraId="0F3C98FE"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60" w:type="dxa"/>
            <w:tcBorders>
              <w:top w:val="nil"/>
              <w:left w:val="nil"/>
              <w:bottom w:val="nil"/>
              <w:right w:val="nil"/>
            </w:tcBorders>
            <w:noWrap/>
            <w:vAlign w:val="bottom"/>
            <w:hideMark/>
          </w:tcPr>
          <w:p w14:paraId="22C60172"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21323C98"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1F4B6651"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84EE7CA" w14:textId="77777777" w:rsidTr="00792271">
        <w:trPr>
          <w:trHeight w:val="290"/>
        </w:trPr>
        <w:tc>
          <w:tcPr>
            <w:tcW w:w="284" w:type="dxa"/>
            <w:tcBorders>
              <w:top w:val="nil"/>
              <w:left w:val="nil"/>
              <w:bottom w:val="nil"/>
              <w:right w:val="nil"/>
            </w:tcBorders>
            <w:noWrap/>
            <w:vAlign w:val="bottom"/>
            <w:hideMark/>
          </w:tcPr>
          <w:p w14:paraId="7C01067D"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4E62E2A5" w14:textId="77777777" w:rsidR="003136BF" w:rsidRPr="00777A0B" w:rsidRDefault="003136BF">
            <w:pPr>
              <w:spacing w:after="0" w:line="240" w:lineRule="auto"/>
              <w:rPr>
                <w:rFonts w:ascii="Calibri" w:eastAsia="Times New Roman" w:hAnsi="Calibri" w:cs="Calibri"/>
                <w:sz w:val="20"/>
                <w:szCs w:val="20"/>
                <w:lang w:eastAsia="en-GB"/>
              </w:rPr>
            </w:pPr>
            <w:r w:rsidRPr="00777A0B">
              <w:rPr>
                <w:rFonts w:ascii="Calibri" w:eastAsia="Times New Roman" w:hAnsi="Calibri" w:cs="Calibri"/>
                <w:sz w:val="20"/>
                <w:szCs w:val="20"/>
                <w:lang w:eastAsia="en-GB"/>
              </w:rPr>
              <w:t xml:space="preserve">Non current assets </w:t>
            </w:r>
          </w:p>
        </w:tc>
        <w:tc>
          <w:tcPr>
            <w:tcW w:w="940" w:type="dxa"/>
            <w:tcBorders>
              <w:top w:val="nil"/>
              <w:left w:val="nil"/>
              <w:bottom w:val="nil"/>
              <w:right w:val="nil"/>
            </w:tcBorders>
            <w:noWrap/>
            <w:vAlign w:val="bottom"/>
            <w:hideMark/>
          </w:tcPr>
          <w:p w14:paraId="429DA9E2"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358B2A0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1,035</w:t>
            </w:r>
          </w:p>
        </w:tc>
        <w:tc>
          <w:tcPr>
            <w:tcW w:w="280" w:type="dxa"/>
            <w:tcBorders>
              <w:top w:val="nil"/>
              <w:left w:val="nil"/>
              <w:bottom w:val="nil"/>
              <w:right w:val="nil"/>
            </w:tcBorders>
            <w:noWrap/>
            <w:vAlign w:val="bottom"/>
            <w:hideMark/>
          </w:tcPr>
          <w:p w14:paraId="36D9249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435D95F6"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38C1EAFA" w14:textId="77777777" w:rsidTr="00792271">
        <w:trPr>
          <w:trHeight w:val="290"/>
        </w:trPr>
        <w:tc>
          <w:tcPr>
            <w:tcW w:w="284" w:type="dxa"/>
            <w:tcBorders>
              <w:top w:val="nil"/>
              <w:left w:val="nil"/>
              <w:bottom w:val="nil"/>
              <w:right w:val="nil"/>
            </w:tcBorders>
            <w:noWrap/>
            <w:vAlign w:val="bottom"/>
            <w:hideMark/>
          </w:tcPr>
          <w:p w14:paraId="061F2008"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731C78E4" w14:textId="77777777" w:rsidR="003136BF" w:rsidRPr="00777A0B" w:rsidRDefault="003136BF">
            <w:pPr>
              <w:spacing w:after="0" w:line="240" w:lineRule="auto"/>
              <w:rPr>
                <w:rFonts w:ascii="Calibri" w:eastAsia="Times New Roman" w:hAnsi="Calibri" w:cs="Calibri"/>
                <w:sz w:val="20"/>
                <w:szCs w:val="20"/>
                <w:lang w:eastAsia="en-GB"/>
              </w:rPr>
            </w:pPr>
            <w:r w:rsidRPr="00777A0B">
              <w:rPr>
                <w:rFonts w:ascii="Calibri" w:eastAsia="Times New Roman" w:hAnsi="Calibri" w:cs="Calibri"/>
                <w:sz w:val="20"/>
                <w:szCs w:val="20"/>
                <w:lang w:eastAsia="en-GB"/>
              </w:rPr>
              <w:t xml:space="preserve">Current assets </w:t>
            </w:r>
          </w:p>
        </w:tc>
        <w:tc>
          <w:tcPr>
            <w:tcW w:w="940" w:type="dxa"/>
            <w:tcBorders>
              <w:top w:val="nil"/>
              <w:left w:val="nil"/>
              <w:bottom w:val="nil"/>
              <w:right w:val="nil"/>
            </w:tcBorders>
            <w:noWrap/>
            <w:vAlign w:val="bottom"/>
            <w:hideMark/>
          </w:tcPr>
          <w:p w14:paraId="2656C68E"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6A0BF5A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2,007</w:t>
            </w:r>
          </w:p>
        </w:tc>
        <w:tc>
          <w:tcPr>
            <w:tcW w:w="280" w:type="dxa"/>
            <w:tcBorders>
              <w:top w:val="nil"/>
              <w:left w:val="nil"/>
              <w:bottom w:val="nil"/>
              <w:right w:val="nil"/>
            </w:tcBorders>
            <w:noWrap/>
            <w:vAlign w:val="bottom"/>
            <w:hideMark/>
          </w:tcPr>
          <w:p w14:paraId="67DBC6C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7564D811"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976A9AF" w14:textId="77777777" w:rsidTr="00792271">
        <w:trPr>
          <w:trHeight w:val="290"/>
        </w:trPr>
        <w:tc>
          <w:tcPr>
            <w:tcW w:w="284" w:type="dxa"/>
            <w:tcBorders>
              <w:top w:val="nil"/>
              <w:left w:val="nil"/>
              <w:bottom w:val="nil"/>
              <w:right w:val="nil"/>
            </w:tcBorders>
            <w:noWrap/>
            <w:vAlign w:val="bottom"/>
            <w:hideMark/>
          </w:tcPr>
          <w:p w14:paraId="02605AC1"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45866119" w14:textId="77777777" w:rsidR="003136BF" w:rsidRPr="00777A0B" w:rsidRDefault="003136BF">
            <w:pPr>
              <w:spacing w:after="0" w:line="240" w:lineRule="auto"/>
              <w:rPr>
                <w:rFonts w:ascii="Calibri" w:eastAsia="Times New Roman" w:hAnsi="Calibri" w:cs="Calibri"/>
                <w:sz w:val="20"/>
                <w:szCs w:val="20"/>
                <w:lang w:eastAsia="en-GB"/>
              </w:rPr>
            </w:pPr>
            <w:r w:rsidRPr="00777A0B">
              <w:rPr>
                <w:rFonts w:ascii="Calibri" w:eastAsia="Times New Roman" w:hAnsi="Calibri" w:cs="Calibri"/>
                <w:sz w:val="20"/>
                <w:szCs w:val="20"/>
                <w:lang w:eastAsia="en-GB"/>
              </w:rPr>
              <w:t xml:space="preserve">Non current liabilities </w:t>
            </w:r>
          </w:p>
        </w:tc>
        <w:tc>
          <w:tcPr>
            <w:tcW w:w="940" w:type="dxa"/>
            <w:tcBorders>
              <w:top w:val="nil"/>
              <w:left w:val="nil"/>
              <w:bottom w:val="nil"/>
              <w:right w:val="nil"/>
            </w:tcBorders>
            <w:noWrap/>
            <w:vAlign w:val="bottom"/>
            <w:hideMark/>
          </w:tcPr>
          <w:p w14:paraId="4F47E4C2"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141FCDC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(90)</w:t>
            </w:r>
          </w:p>
        </w:tc>
        <w:tc>
          <w:tcPr>
            <w:tcW w:w="280" w:type="dxa"/>
            <w:tcBorders>
              <w:top w:val="nil"/>
              <w:left w:val="nil"/>
              <w:bottom w:val="nil"/>
              <w:right w:val="nil"/>
            </w:tcBorders>
            <w:noWrap/>
            <w:vAlign w:val="bottom"/>
            <w:hideMark/>
          </w:tcPr>
          <w:p w14:paraId="23271DD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2EAFCDCB"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9FB5E42" w14:textId="77777777" w:rsidTr="00792271">
        <w:trPr>
          <w:trHeight w:val="290"/>
        </w:trPr>
        <w:tc>
          <w:tcPr>
            <w:tcW w:w="284" w:type="dxa"/>
            <w:tcBorders>
              <w:top w:val="nil"/>
              <w:left w:val="nil"/>
              <w:bottom w:val="nil"/>
              <w:right w:val="nil"/>
            </w:tcBorders>
            <w:noWrap/>
            <w:vAlign w:val="bottom"/>
            <w:hideMark/>
          </w:tcPr>
          <w:p w14:paraId="4858563F"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7FF18726" w14:textId="77777777" w:rsidR="003136BF" w:rsidRPr="00777A0B" w:rsidRDefault="003136BF">
            <w:pPr>
              <w:spacing w:after="0" w:line="240" w:lineRule="auto"/>
              <w:rPr>
                <w:rFonts w:ascii="Calibri" w:eastAsia="Times New Roman" w:hAnsi="Calibri" w:cs="Calibri"/>
                <w:sz w:val="20"/>
                <w:szCs w:val="20"/>
                <w:lang w:eastAsia="en-GB"/>
              </w:rPr>
            </w:pPr>
            <w:r w:rsidRPr="00777A0B">
              <w:rPr>
                <w:rFonts w:ascii="Calibri" w:eastAsia="Times New Roman" w:hAnsi="Calibri" w:cs="Calibri"/>
                <w:sz w:val="20"/>
                <w:szCs w:val="20"/>
                <w:lang w:eastAsia="en-GB"/>
              </w:rPr>
              <w:t xml:space="preserve">Current liabilities </w:t>
            </w:r>
          </w:p>
        </w:tc>
        <w:tc>
          <w:tcPr>
            <w:tcW w:w="940" w:type="dxa"/>
            <w:tcBorders>
              <w:top w:val="nil"/>
              <w:left w:val="nil"/>
              <w:bottom w:val="nil"/>
              <w:right w:val="nil"/>
            </w:tcBorders>
            <w:noWrap/>
            <w:vAlign w:val="bottom"/>
            <w:hideMark/>
          </w:tcPr>
          <w:p w14:paraId="6FDABBF5"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3569894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w:t>
            </w:r>
            <w:r>
              <w:rPr>
                <w:rFonts w:ascii="Calibri" w:eastAsia="Times New Roman" w:hAnsi="Calibri" w:cs="Calibri"/>
                <w:color w:val="000000"/>
                <w:sz w:val="20"/>
                <w:szCs w:val="20"/>
                <w:lang w:eastAsia="en-GB"/>
              </w:rPr>
              <w:t>30</w:t>
            </w:r>
            <w:r w:rsidRPr="00777A0B">
              <w:rPr>
                <w:rFonts w:ascii="Calibri" w:eastAsia="Times New Roman" w:hAnsi="Calibri" w:cs="Calibri"/>
                <w:color w:val="000000"/>
                <w:sz w:val="20"/>
                <w:szCs w:val="20"/>
                <w:lang w:eastAsia="en-GB"/>
              </w:rPr>
              <w:t>)</w:t>
            </w:r>
          </w:p>
        </w:tc>
        <w:tc>
          <w:tcPr>
            <w:tcW w:w="280" w:type="dxa"/>
            <w:tcBorders>
              <w:top w:val="nil"/>
              <w:left w:val="nil"/>
              <w:bottom w:val="nil"/>
              <w:right w:val="nil"/>
            </w:tcBorders>
            <w:noWrap/>
            <w:vAlign w:val="bottom"/>
            <w:hideMark/>
          </w:tcPr>
          <w:p w14:paraId="2CC482E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09DF6391"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C16D5FA" w14:textId="77777777" w:rsidTr="00792271">
        <w:trPr>
          <w:trHeight w:val="290"/>
        </w:trPr>
        <w:tc>
          <w:tcPr>
            <w:tcW w:w="284" w:type="dxa"/>
            <w:tcBorders>
              <w:top w:val="nil"/>
              <w:left w:val="nil"/>
              <w:bottom w:val="nil"/>
              <w:right w:val="nil"/>
            </w:tcBorders>
            <w:noWrap/>
            <w:vAlign w:val="bottom"/>
            <w:hideMark/>
          </w:tcPr>
          <w:p w14:paraId="1B5BE6BE"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2FAFB58E"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02D4DAB6"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3AD72E97"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6C2332B8"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1D5DA1D9"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3771E9D" w14:textId="77777777" w:rsidTr="00792271">
        <w:trPr>
          <w:trHeight w:val="290"/>
        </w:trPr>
        <w:tc>
          <w:tcPr>
            <w:tcW w:w="284" w:type="dxa"/>
            <w:tcBorders>
              <w:top w:val="nil"/>
              <w:left w:val="nil"/>
              <w:bottom w:val="nil"/>
              <w:right w:val="nil"/>
            </w:tcBorders>
            <w:noWrap/>
            <w:vAlign w:val="bottom"/>
            <w:hideMark/>
          </w:tcPr>
          <w:p w14:paraId="031BB0FD"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5861933B"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325A168E"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single" w:sz="4" w:space="0" w:color="auto"/>
              <w:left w:val="nil"/>
              <w:bottom w:val="single" w:sz="4" w:space="0" w:color="auto"/>
              <w:right w:val="nil"/>
            </w:tcBorders>
            <w:noWrap/>
            <w:vAlign w:val="bottom"/>
            <w:hideMark/>
          </w:tcPr>
          <w:p w14:paraId="45200114"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1,422</w:t>
            </w:r>
          </w:p>
        </w:tc>
        <w:tc>
          <w:tcPr>
            <w:tcW w:w="280" w:type="dxa"/>
            <w:tcBorders>
              <w:top w:val="nil"/>
              <w:left w:val="nil"/>
              <w:bottom w:val="nil"/>
              <w:right w:val="nil"/>
            </w:tcBorders>
            <w:noWrap/>
            <w:vAlign w:val="bottom"/>
            <w:hideMark/>
          </w:tcPr>
          <w:p w14:paraId="77D63EA5"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160" w:type="dxa"/>
            <w:tcBorders>
              <w:top w:val="nil"/>
              <w:left w:val="nil"/>
              <w:bottom w:val="nil"/>
              <w:right w:val="nil"/>
            </w:tcBorders>
            <w:noWrap/>
            <w:vAlign w:val="bottom"/>
            <w:hideMark/>
          </w:tcPr>
          <w:p w14:paraId="712E2CBC"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30C8504E" w14:textId="77777777" w:rsidTr="00792271">
        <w:trPr>
          <w:trHeight w:val="290"/>
        </w:trPr>
        <w:tc>
          <w:tcPr>
            <w:tcW w:w="284" w:type="dxa"/>
            <w:tcBorders>
              <w:top w:val="nil"/>
              <w:left w:val="nil"/>
              <w:bottom w:val="nil"/>
              <w:right w:val="nil"/>
            </w:tcBorders>
            <w:noWrap/>
            <w:vAlign w:val="bottom"/>
            <w:hideMark/>
          </w:tcPr>
          <w:p w14:paraId="5BDE1951"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727E1FAD"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6B921539"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5E4522C4"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1D53AB2C"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2DDA7507"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466BDA21" w14:textId="77777777" w:rsidTr="00792271">
        <w:trPr>
          <w:trHeight w:val="290"/>
        </w:trPr>
        <w:tc>
          <w:tcPr>
            <w:tcW w:w="284" w:type="dxa"/>
            <w:tcBorders>
              <w:top w:val="nil"/>
              <w:left w:val="nil"/>
              <w:bottom w:val="nil"/>
              <w:right w:val="nil"/>
            </w:tcBorders>
            <w:noWrap/>
            <w:vAlign w:val="bottom"/>
            <w:hideMark/>
          </w:tcPr>
          <w:p w14:paraId="0FBD941C"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76E7AC7E"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Other income arising on acquisitions</w:t>
            </w:r>
          </w:p>
        </w:tc>
        <w:tc>
          <w:tcPr>
            <w:tcW w:w="940" w:type="dxa"/>
            <w:tcBorders>
              <w:top w:val="nil"/>
              <w:left w:val="nil"/>
              <w:bottom w:val="nil"/>
              <w:right w:val="nil"/>
            </w:tcBorders>
            <w:noWrap/>
            <w:vAlign w:val="bottom"/>
            <w:hideMark/>
          </w:tcPr>
          <w:p w14:paraId="30D15210"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160" w:type="dxa"/>
            <w:tcBorders>
              <w:top w:val="nil"/>
              <w:left w:val="nil"/>
              <w:bottom w:val="nil"/>
              <w:right w:val="nil"/>
            </w:tcBorders>
            <w:noWrap/>
            <w:vAlign w:val="bottom"/>
            <w:hideMark/>
          </w:tcPr>
          <w:p w14:paraId="6946060E"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3E63238C"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7C57913D"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480E150A" w14:textId="77777777" w:rsidTr="00792271">
        <w:trPr>
          <w:trHeight w:val="290"/>
        </w:trPr>
        <w:tc>
          <w:tcPr>
            <w:tcW w:w="284" w:type="dxa"/>
            <w:tcBorders>
              <w:top w:val="nil"/>
              <w:left w:val="nil"/>
              <w:bottom w:val="nil"/>
              <w:right w:val="nil"/>
            </w:tcBorders>
            <w:noWrap/>
            <w:vAlign w:val="bottom"/>
            <w:hideMark/>
          </w:tcPr>
          <w:p w14:paraId="329BFF54"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259EFD1A"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5F60A223"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193914CC"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3DDFA828"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4842DC66"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44358BE3" w14:textId="77777777" w:rsidTr="00792271">
        <w:trPr>
          <w:trHeight w:val="290"/>
        </w:trPr>
        <w:tc>
          <w:tcPr>
            <w:tcW w:w="284" w:type="dxa"/>
            <w:tcBorders>
              <w:top w:val="nil"/>
              <w:left w:val="nil"/>
              <w:bottom w:val="nil"/>
              <w:right w:val="nil"/>
            </w:tcBorders>
            <w:noWrap/>
            <w:vAlign w:val="bottom"/>
            <w:hideMark/>
          </w:tcPr>
          <w:p w14:paraId="5F49EE42"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32463AB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Consideration transferred </w:t>
            </w:r>
          </w:p>
        </w:tc>
        <w:tc>
          <w:tcPr>
            <w:tcW w:w="940" w:type="dxa"/>
            <w:tcBorders>
              <w:top w:val="nil"/>
              <w:left w:val="nil"/>
              <w:bottom w:val="nil"/>
              <w:right w:val="nil"/>
            </w:tcBorders>
            <w:noWrap/>
            <w:vAlign w:val="bottom"/>
            <w:hideMark/>
          </w:tcPr>
          <w:p w14:paraId="4B471EB3"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027196E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4,691</w:t>
            </w:r>
          </w:p>
        </w:tc>
        <w:tc>
          <w:tcPr>
            <w:tcW w:w="280" w:type="dxa"/>
            <w:tcBorders>
              <w:top w:val="nil"/>
              <w:left w:val="nil"/>
              <w:bottom w:val="nil"/>
              <w:right w:val="nil"/>
            </w:tcBorders>
            <w:noWrap/>
            <w:vAlign w:val="bottom"/>
            <w:hideMark/>
          </w:tcPr>
          <w:p w14:paraId="5AB7595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46EB1947"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A12679D" w14:textId="77777777" w:rsidTr="00792271">
        <w:trPr>
          <w:trHeight w:val="290"/>
        </w:trPr>
        <w:tc>
          <w:tcPr>
            <w:tcW w:w="284" w:type="dxa"/>
            <w:tcBorders>
              <w:top w:val="nil"/>
              <w:left w:val="nil"/>
              <w:bottom w:val="nil"/>
              <w:right w:val="nil"/>
            </w:tcBorders>
            <w:noWrap/>
            <w:vAlign w:val="bottom"/>
            <w:hideMark/>
          </w:tcPr>
          <w:p w14:paraId="55446E29"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3D430DE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Fair value of identifiable net assets acquired </w:t>
            </w:r>
          </w:p>
        </w:tc>
        <w:tc>
          <w:tcPr>
            <w:tcW w:w="940" w:type="dxa"/>
            <w:tcBorders>
              <w:top w:val="nil"/>
              <w:left w:val="nil"/>
              <w:bottom w:val="nil"/>
              <w:right w:val="nil"/>
            </w:tcBorders>
            <w:noWrap/>
            <w:vAlign w:val="bottom"/>
            <w:hideMark/>
          </w:tcPr>
          <w:p w14:paraId="50797684"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5EC47BB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(1,422)</w:t>
            </w:r>
          </w:p>
        </w:tc>
        <w:tc>
          <w:tcPr>
            <w:tcW w:w="280" w:type="dxa"/>
            <w:tcBorders>
              <w:top w:val="nil"/>
              <w:left w:val="nil"/>
              <w:bottom w:val="nil"/>
              <w:right w:val="nil"/>
            </w:tcBorders>
            <w:noWrap/>
            <w:vAlign w:val="bottom"/>
            <w:hideMark/>
          </w:tcPr>
          <w:p w14:paraId="32CC276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5D106C2A"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93C9FC3" w14:textId="77777777" w:rsidTr="00792271">
        <w:trPr>
          <w:trHeight w:val="290"/>
        </w:trPr>
        <w:tc>
          <w:tcPr>
            <w:tcW w:w="284" w:type="dxa"/>
            <w:tcBorders>
              <w:top w:val="nil"/>
              <w:left w:val="nil"/>
              <w:bottom w:val="nil"/>
              <w:right w:val="nil"/>
            </w:tcBorders>
            <w:noWrap/>
            <w:vAlign w:val="bottom"/>
            <w:hideMark/>
          </w:tcPr>
          <w:p w14:paraId="0F1DE281"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08873AFE"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46EEEABB"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56AFD436"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326CF203"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188D2121"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4F246EC0" w14:textId="77777777" w:rsidTr="00792271">
        <w:trPr>
          <w:trHeight w:val="290"/>
        </w:trPr>
        <w:tc>
          <w:tcPr>
            <w:tcW w:w="284" w:type="dxa"/>
            <w:tcBorders>
              <w:top w:val="nil"/>
              <w:left w:val="nil"/>
              <w:bottom w:val="nil"/>
              <w:right w:val="nil"/>
            </w:tcBorders>
            <w:noWrap/>
            <w:vAlign w:val="bottom"/>
            <w:hideMark/>
          </w:tcPr>
          <w:p w14:paraId="25CA058F"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52441365"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Goodwill recognised on acquisition</w:t>
            </w:r>
          </w:p>
        </w:tc>
        <w:tc>
          <w:tcPr>
            <w:tcW w:w="940" w:type="dxa"/>
            <w:tcBorders>
              <w:top w:val="nil"/>
              <w:left w:val="nil"/>
              <w:bottom w:val="nil"/>
              <w:right w:val="nil"/>
            </w:tcBorders>
            <w:noWrap/>
            <w:vAlign w:val="bottom"/>
            <w:hideMark/>
          </w:tcPr>
          <w:p w14:paraId="18A8D85E"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60" w:type="dxa"/>
            <w:tcBorders>
              <w:top w:val="single" w:sz="4" w:space="0" w:color="auto"/>
              <w:left w:val="nil"/>
              <w:bottom w:val="single" w:sz="4" w:space="0" w:color="auto"/>
              <w:right w:val="nil"/>
            </w:tcBorders>
            <w:noWrap/>
            <w:vAlign w:val="bottom"/>
            <w:hideMark/>
          </w:tcPr>
          <w:p w14:paraId="20815D5A"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3,269</w:t>
            </w:r>
          </w:p>
        </w:tc>
        <w:tc>
          <w:tcPr>
            <w:tcW w:w="280" w:type="dxa"/>
            <w:tcBorders>
              <w:top w:val="nil"/>
              <w:left w:val="nil"/>
              <w:bottom w:val="nil"/>
              <w:right w:val="nil"/>
            </w:tcBorders>
            <w:noWrap/>
            <w:vAlign w:val="bottom"/>
            <w:hideMark/>
          </w:tcPr>
          <w:p w14:paraId="1DE6F8F3"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160" w:type="dxa"/>
            <w:tcBorders>
              <w:top w:val="nil"/>
              <w:left w:val="nil"/>
              <w:bottom w:val="nil"/>
              <w:right w:val="nil"/>
            </w:tcBorders>
            <w:noWrap/>
            <w:vAlign w:val="bottom"/>
            <w:hideMark/>
          </w:tcPr>
          <w:p w14:paraId="40E93F0B"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6228B9BB" w14:textId="77777777" w:rsidTr="00792271">
        <w:trPr>
          <w:trHeight w:val="290"/>
        </w:trPr>
        <w:tc>
          <w:tcPr>
            <w:tcW w:w="284" w:type="dxa"/>
            <w:tcBorders>
              <w:top w:val="nil"/>
              <w:left w:val="nil"/>
              <w:bottom w:val="nil"/>
              <w:right w:val="nil"/>
            </w:tcBorders>
            <w:noWrap/>
            <w:vAlign w:val="bottom"/>
            <w:hideMark/>
          </w:tcPr>
          <w:p w14:paraId="43B988DA"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3FC3E983"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59E22A05"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5472DD14"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55982B3F"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49BFE7B4"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2CF75EE" w14:textId="77777777" w:rsidTr="00792271">
        <w:trPr>
          <w:trHeight w:val="290"/>
        </w:trPr>
        <w:tc>
          <w:tcPr>
            <w:tcW w:w="284" w:type="dxa"/>
            <w:tcBorders>
              <w:top w:val="nil"/>
              <w:left w:val="nil"/>
              <w:bottom w:val="nil"/>
              <w:right w:val="nil"/>
            </w:tcBorders>
            <w:noWrap/>
            <w:vAlign w:val="bottom"/>
            <w:hideMark/>
          </w:tcPr>
          <w:p w14:paraId="4F6A36DD"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38C7A6C2"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5E553E96"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074EDFBB"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77E9B73C"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5C2782BD"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6C323C10" w14:textId="77777777" w:rsidTr="00792271">
        <w:trPr>
          <w:trHeight w:val="290"/>
        </w:trPr>
        <w:tc>
          <w:tcPr>
            <w:tcW w:w="284" w:type="dxa"/>
            <w:tcBorders>
              <w:top w:val="nil"/>
              <w:left w:val="nil"/>
              <w:bottom w:val="nil"/>
              <w:right w:val="nil"/>
            </w:tcBorders>
            <w:noWrap/>
            <w:vAlign w:val="bottom"/>
            <w:hideMark/>
          </w:tcPr>
          <w:p w14:paraId="1BEC3389"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4F81BCD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Consideration transferred settled in cash </w:t>
            </w:r>
          </w:p>
        </w:tc>
        <w:tc>
          <w:tcPr>
            <w:tcW w:w="940" w:type="dxa"/>
            <w:tcBorders>
              <w:top w:val="nil"/>
              <w:left w:val="nil"/>
              <w:bottom w:val="nil"/>
              <w:right w:val="nil"/>
            </w:tcBorders>
            <w:noWrap/>
            <w:vAlign w:val="bottom"/>
            <w:hideMark/>
          </w:tcPr>
          <w:p w14:paraId="3F36C5D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3351CB3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3,300</w:t>
            </w:r>
          </w:p>
        </w:tc>
        <w:tc>
          <w:tcPr>
            <w:tcW w:w="280" w:type="dxa"/>
            <w:tcBorders>
              <w:top w:val="nil"/>
              <w:left w:val="nil"/>
              <w:bottom w:val="nil"/>
              <w:right w:val="nil"/>
            </w:tcBorders>
            <w:noWrap/>
            <w:vAlign w:val="bottom"/>
            <w:hideMark/>
          </w:tcPr>
          <w:p w14:paraId="63EDB03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308EAA91"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0929319" w14:textId="77777777" w:rsidTr="00792271">
        <w:trPr>
          <w:trHeight w:val="290"/>
        </w:trPr>
        <w:tc>
          <w:tcPr>
            <w:tcW w:w="284" w:type="dxa"/>
            <w:tcBorders>
              <w:top w:val="nil"/>
              <w:left w:val="nil"/>
              <w:bottom w:val="nil"/>
              <w:right w:val="nil"/>
            </w:tcBorders>
            <w:noWrap/>
            <w:vAlign w:val="bottom"/>
            <w:hideMark/>
          </w:tcPr>
          <w:p w14:paraId="5E372547"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049DEB3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Cash and cash equivalents acquired </w:t>
            </w:r>
          </w:p>
        </w:tc>
        <w:tc>
          <w:tcPr>
            <w:tcW w:w="940" w:type="dxa"/>
            <w:tcBorders>
              <w:top w:val="nil"/>
              <w:left w:val="nil"/>
              <w:bottom w:val="nil"/>
              <w:right w:val="nil"/>
            </w:tcBorders>
            <w:noWrap/>
            <w:vAlign w:val="bottom"/>
            <w:hideMark/>
          </w:tcPr>
          <w:p w14:paraId="3954547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73397D1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(870)</w:t>
            </w:r>
          </w:p>
        </w:tc>
        <w:tc>
          <w:tcPr>
            <w:tcW w:w="280" w:type="dxa"/>
            <w:tcBorders>
              <w:top w:val="nil"/>
              <w:left w:val="nil"/>
              <w:bottom w:val="nil"/>
              <w:right w:val="nil"/>
            </w:tcBorders>
            <w:noWrap/>
            <w:vAlign w:val="bottom"/>
            <w:hideMark/>
          </w:tcPr>
          <w:p w14:paraId="7F810B6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160" w:type="dxa"/>
            <w:tcBorders>
              <w:top w:val="nil"/>
              <w:left w:val="nil"/>
              <w:bottom w:val="nil"/>
              <w:right w:val="nil"/>
            </w:tcBorders>
            <w:noWrap/>
            <w:vAlign w:val="bottom"/>
            <w:hideMark/>
          </w:tcPr>
          <w:p w14:paraId="14A09C22"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204D39E" w14:textId="77777777" w:rsidTr="00792271">
        <w:trPr>
          <w:trHeight w:val="290"/>
        </w:trPr>
        <w:tc>
          <w:tcPr>
            <w:tcW w:w="284" w:type="dxa"/>
            <w:tcBorders>
              <w:top w:val="nil"/>
              <w:left w:val="nil"/>
              <w:bottom w:val="nil"/>
              <w:right w:val="nil"/>
            </w:tcBorders>
            <w:noWrap/>
            <w:vAlign w:val="bottom"/>
            <w:hideMark/>
          </w:tcPr>
          <w:p w14:paraId="4222229D"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3296B6AE" w14:textId="77777777" w:rsidR="003136BF" w:rsidRPr="00777A0B" w:rsidRDefault="003136BF">
            <w:pPr>
              <w:spacing w:after="0" w:line="240" w:lineRule="auto"/>
              <w:rPr>
                <w:rFonts w:ascii="Calibri" w:eastAsia="Times New Roman" w:hAnsi="Calibri" w:cs="Calibri"/>
                <w:sz w:val="20"/>
                <w:szCs w:val="20"/>
                <w:lang w:eastAsia="en-GB"/>
              </w:rPr>
            </w:pPr>
          </w:p>
        </w:tc>
        <w:tc>
          <w:tcPr>
            <w:tcW w:w="940" w:type="dxa"/>
            <w:tcBorders>
              <w:top w:val="nil"/>
              <w:left w:val="nil"/>
              <w:bottom w:val="nil"/>
              <w:right w:val="nil"/>
            </w:tcBorders>
            <w:noWrap/>
            <w:vAlign w:val="bottom"/>
            <w:hideMark/>
          </w:tcPr>
          <w:p w14:paraId="5AEAFC4A"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03DD7CE0" w14:textId="77777777" w:rsidR="003136BF" w:rsidRPr="00777A0B" w:rsidRDefault="003136BF">
            <w:pPr>
              <w:spacing w:after="0" w:line="240" w:lineRule="auto"/>
              <w:rPr>
                <w:rFonts w:ascii="Calibri" w:eastAsia="Times New Roman" w:hAnsi="Calibri" w:cs="Calibri"/>
                <w:sz w:val="20"/>
                <w:szCs w:val="20"/>
                <w:lang w:eastAsia="en-GB"/>
              </w:rPr>
            </w:pPr>
          </w:p>
        </w:tc>
        <w:tc>
          <w:tcPr>
            <w:tcW w:w="280" w:type="dxa"/>
            <w:tcBorders>
              <w:top w:val="nil"/>
              <w:left w:val="nil"/>
              <w:bottom w:val="nil"/>
              <w:right w:val="nil"/>
            </w:tcBorders>
            <w:noWrap/>
            <w:vAlign w:val="bottom"/>
            <w:hideMark/>
          </w:tcPr>
          <w:p w14:paraId="630C569E" w14:textId="77777777" w:rsidR="003136BF" w:rsidRPr="00777A0B" w:rsidRDefault="003136BF">
            <w:pPr>
              <w:spacing w:after="0" w:line="240" w:lineRule="auto"/>
              <w:rPr>
                <w:rFonts w:ascii="Calibri" w:eastAsia="Times New Roman" w:hAnsi="Calibri" w:cs="Calibri"/>
                <w:sz w:val="20"/>
                <w:szCs w:val="20"/>
                <w:lang w:eastAsia="en-GB"/>
              </w:rPr>
            </w:pPr>
          </w:p>
        </w:tc>
        <w:tc>
          <w:tcPr>
            <w:tcW w:w="1160" w:type="dxa"/>
            <w:tcBorders>
              <w:top w:val="nil"/>
              <w:left w:val="nil"/>
              <w:bottom w:val="nil"/>
              <w:right w:val="nil"/>
            </w:tcBorders>
            <w:noWrap/>
            <w:vAlign w:val="bottom"/>
            <w:hideMark/>
          </w:tcPr>
          <w:p w14:paraId="6B63E2E8"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09AD82F2" w14:textId="77777777" w:rsidTr="00792271">
        <w:trPr>
          <w:trHeight w:val="290"/>
        </w:trPr>
        <w:tc>
          <w:tcPr>
            <w:tcW w:w="284" w:type="dxa"/>
            <w:tcBorders>
              <w:top w:val="nil"/>
              <w:left w:val="nil"/>
              <w:bottom w:val="nil"/>
              <w:right w:val="nil"/>
            </w:tcBorders>
            <w:noWrap/>
            <w:vAlign w:val="bottom"/>
            <w:hideMark/>
          </w:tcPr>
          <w:p w14:paraId="3E373F9F" w14:textId="77777777" w:rsidR="003136BF" w:rsidRPr="00777A0B" w:rsidRDefault="003136BF">
            <w:pPr>
              <w:spacing w:after="0" w:line="240" w:lineRule="auto"/>
              <w:rPr>
                <w:rFonts w:ascii="Calibri" w:eastAsia="Times New Roman" w:hAnsi="Calibri" w:cs="Calibri"/>
                <w:sz w:val="20"/>
                <w:szCs w:val="20"/>
                <w:lang w:eastAsia="en-GB"/>
              </w:rPr>
            </w:pPr>
          </w:p>
        </w:tc>
        <w:tc>
          <w:tcPr>
            <w:tcW w:w="6340" w:type="dxa"/>
            <w:tcBorders>
              <w:top w:val="nil"/>
              <w:left w:val="nil"/>
              <w:bottom w:val="nil"/>
              <w:right w:val="nil"/>
            </w:tcBorders>
            <w:noWrap/>
            <w:vAlign w:val="bottom"/>
            <w:hideMark/>
          </w:tcPr>
          <w:p w14:paraId="68908DE7"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cash outflows on acquisition </w:t>
            </w:r>
          </w:p>
        </w:tc>
        <w:tc>
          <w:tcPr>
            <w:tcW w:w="940" w:type="dxa"/>
            <w:tcBorders>
              <w:top w:val="nil"/>
              <w:left w:val="nil"/>
              <w:bottom w:val="nil"/>
              <w:right w:val="nil"/>
            </w:tcBorders>
            <w:noWrap/>
            <w:vAlign w:val="bottom"/>
            <w:hideMark/>
          </w:tcPr>
          <w:p w14:paraId="0CA0BA47"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160" w:type="dxa"/>
            <w:tcBorders>
              <w:top w:val="single" w:sz="4" w:space="0" w:color="auto"/>
              <w:left w:val="nil"/>
              <w:bottom w:val="single" w:sz="4" w:space="0" w:color="auto"/>
              <w:right w:val="nil"/>
            </w:tcBorders>
            <w:noWrap/>
            <w:vAlign w:val="bottom"/>
            <w:hideMark/>
          </w:tcPr>
          <w:p w14:paraId="0D16E3BA"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2,430</w:t>
            </w:r>
          </w:p>
        </w:tc>
        <w:tc>
          <w:tcPr>
            <w:tcW w:w="280" w:type="dxa"/>
            <w:tcBorders>
              <w:top w:val="nil"/>
              <w:left w:val="nil"/>
              <w:bottom w:val="nil"/>
              <w:right w:val="nil"/>
            </w:tcBorders>
            <w:noWrap/>
            <w:vAlign w:val="bottom"/>
            <w:hideMark/>
          </w:tcPr>
          <w:p w14:paraId="422B174F"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160" w:type="dxa"/>
            <w:tcBorders>
              <w:top w:val="nil"/>
              <w:left w:val="nil"/>
              <w:bottom w:val="nil"/>
              <w:right w:val="nil"/>
            </w:tcBorders>
            <w:noWrap/>
            <w:vAlign w:val="bottom"/>
            <w:hideMark/>
          </w:tcPr>
          <w:p w14:paraId="0A2A0925" w14:textId="77777777" w:rsidR="003136BF" w:rsidRPr="00777A0B" w:rsidRDefault="003136BF">
            <w:pPr>
              <w:spacing w:after="0" w:line="240" w:lineRule="auto"/>
              <w:rPr>
                <w:rFonts w:ascii="Calibri" w:eastAsia="Times New Roman" w:hAnsi="Calibri" w:cs="Calibri"/>
                <w:sz w:val="20"/>
                <w:szCs w:val="20"/>
                <w:lang w:eastAsia="en-GB"/>
              </w:rPr>
            </w:pPr>
          </w:p>
        </w:tc>
      </w:tr>
    </w:tbl>
    <w:p w14:paraId="608541B9" w14:textId="77777777" w:rsidR="003136BF" w:rsidRPr="00777A0B" w:rsidRDefault="003136BF" w:rsidP="003136BF">
      <w:pPr>
        <w:pStyle w:val="Default"/>
        <w:ind w:left="720"/>
        <w:rPr>
          <w:rFonts w:ascii="Calibri" w:hAnsi="Calibri" w:cs="Calibri"/>
        </w:rPr>
      </w:pPr>
      <w:r w:rsidRPr="00777A0B">
        <w:rPr>
          <w:rFonts w:ascii="Calibri" w:hAnsi="Calibri" w:cs="Calibri"/>
        </w:rPr>
        <w:t xml:space="preserve"> </w:t>
      </w:r>
    </w:p>
    <w:p w14:paraId="73373ECE" w14:textId="77777777" w:rsidR="003136BF" w:rsidRPr="00777A0B" w:rsidRDefault="003136BF" w:rsidP="00337FF1">
      <w:pPr>
        <w:pStyle w:val="Default"/>
        <w:jc w:val="both"/>
        <w:rPr>
          <w:rFonts w:ascii="Calibri" w:hAnsi="Calibri" w:cs="Calibri"/>
          <w:sz w:val="20"/>
          <w:szCs w:val="20"/>
        </w:rPr>
      </w:pPr>
      <w:r w:rsidRPr="00777A0B">
        <w:rPr>
          <w:rFonts w:ascii="Calibri" w:hAnsi="Calibri" w:cs="Calibri"/>
          <w:sz w:val="20"/>
          <w:szCs w:val="20"/>
        </w:rPr>
        <w:t>The total revenue attributable to the company acquired in the current six-month period amounts to £1,974,661. Total profit attributed to the acquired company amounts to £339,440.</w:t>
      </w:r>
    </w:p>
    <w:p w14:paraId="2971548E" w14:textId="77777777" w:rsidR="003136BF" w:rsidRPr="00777A0B" w:rsidRDefault="003136BF" w:rsidP="003136BF">
      <w:pPr>
        <w:pStyle w:val="Default"/>
        <w:ind w:left="720"/>
        <w:jc w:val="both"/>
        <w:rPr>
          <w:rFonts w:ascii="Calibri" w:hAnsi="Calibri" w:cs="Calibri"/>
          <w:sz w:val="20"/>
          <w:szCs w:val="20"/>
        </w:rPr>
      </w:pPr>
    </w:p>
    <w:p w14:paraId="7BC59ED4" w14:textId="77777777" w:rsidR="003136BF" w:rsidRPr="00777A0B" w:rsidRDefault="003136BF" w:rsidP="003136BF">
      <w:pPr>
        <w:pStyle w:val="Default"/>
        <w:ind w:left="720"/>
        <w:jc w:val="both"/>
        <w:rPr>
          <w:rFonts w:ascii="Calibri" w:hAnsi="Calibri" w:cs="Calibri"/>
          <w:sz w:val="20"/>
          <w:szCs w:val="20"/>
        </w:rPr>
      </w:pPr>
    </w:p>
    <w:p w14:paraId="5C62E0D1" w14:textId="13051672" w:rsidR="003136BF" w:rsidRPr="00777A0B" w:rsidRDefault="003136BF" w:rsidP="003136BF">
      <w:pPr>
        <w:pStyle w:val="Default"/>
        <w:rPr>
          <w:rFonts w:ascii="Calibri" w:hAnsi="Calibri" w:cs="Calibri"/>
          <w:sz w:val="20"/>
          <w:szCs w:val="20"/>
        </w:rPr>
      </w:pPr>
    </w:p>
    <w:tbl>
      <w:tblPr>
        <w:tblW w:w="10202" w:type="dxa"/>
        <w:tblInd w:w="-577" w:type="dxa"/>
        <w:tblLook w:val="04A0" w:firstRow="1" w:lastRow="0" w:firstColumn="1" w:lastColumn="0" w:noHBand="0" w:noVBand="1"/>
      </w:tblPr>
      <w:tblGrid>
        <w:gridCol w:w="643"/>
        <w:gridCol w:w="5598"/>
        <w:gridCol w:w="1247"/>
        <w:gridCol w:w="1194"/>
        <w:gridCol w:w="1520"/>
      </w:tblGrid>
      <w:tr w:rsidR="003136BF" w:rsidRPr="00777A0B" w14:paraId="6EF9EEFB" w14:textId="77777777">
        <w:trPr>
          <w:trHeight w:val="1275"/>
        </w:trPr>
        <w:tc>
          <w:tcPr>
            <w:tcW w:w="643" w:type="dxa"/>
            <w:tcBorders>
              <w:top w:val="nil"/>
              <w:left w:val="nil"/>
              <w:bottom w:val="nil"/>
              <w:right w:val="nil"/>
            </w:tcBorders>
            <w:noWrap/>
            <w:vAlign w:val="bottom"/>
            <w:hideMark/>
          </w:tcPr>
          <w:p w14:paraId="58579847" w14:textId="77777777" w:rsidR="003136BF" w:rsidRPr="00777A0B" w:rsidRDefault="003136BF">
            <w:pPr>
              <w:spacing w:after="0" w:line="240" w:lineRule="auto"/>
              <w:rPr>
                <w:rFonts w:ascii="Calibri" w:eastAsia="Times New Roman" w:hAnsi="Calibri" w:cs="Calibri"/>
                <w:lang w:eastAsia="en-GB"/>
              </w:rPr>
            </w:pPr>
          </w:p>
        </w:tc>
        <w:tc>
          <w:tcPr>
            <w:tcW w:w="5598" w:type="dxa"/>
            <w:tcBorders>
              <w:top w:val="nil"/>
              <w:left w:val="nil"/>
              <w:bottom w:val="nil"/>
              <w:right w:val="nil"/>
            </w:tcBorders>
            <w:vAlign w:val="center"/>
            <w:hideMark/>
          </w:tcPr>
          <w:p w14:paraId="3379BA47"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Name </w:t>
            </w:r>
          </w:p>
        </w:tc>
        <w:tc>
          <w:tcPr>
            <w:tcW w:w="1247" w:type="dxa"/>
            <w:tcBorders>
              <w:top w:val="nil"/>
              <w:left w:val="nil"/>
              <w:bottom w:val="nil"/>
              <w:right w:val="nil"/>
            </w:tcBorders>
            <w:vAlign w:val="center"/>
            <w:hideMark/>
          </w:tcPr>
          <w:p w14:paraId="5FEC1181"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Date of acquisition </w:t>
            </w:r>
          </w:p>
        </w:tc>
        <w:tc>
          <w:tcPr>
            <w:tcW w:w="1194" w:type="dxa"/>
            <w:tcBorders>
              <w:top w:val="nil"/>
              <w:left w:val="nil"/>
              <w:bottom w:val="nil"/>
              <w:right w:val="nil"/>
            </w:tcBorders>
            <w:vAlign w:val="center"/>
            <w:hideMark/>
          </w:tcPr>
          <w:p w14:paraId="7E686849"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Proportion of voting equity interests acquired </w:t>
            </w:r>
          </w:p>
        </w:tc>
        <w:tc>
          <w:tcPr>
            <w:tcW w:w="1520" w:type="dxa"/>
            <w:tcBorders>
              <w:top w:val="nil"/>
              <w:left w:val="nil"/>
              <w:bottom w:val="nil"/>
              <w:right w:val="nil"/>
            </w:tcBorders>
            <w:vAlign w:val="center"/>
            <w:hideMark/>
          </w:tcPr>
          <w:p w14:paraId="0675C457" w14:textId="77777777" w:rsidR="003136BF" w:rsidRPr="00777A0B" w:rsidRDefault="003136BF">
            <w:pPr>
              <w:spacing w:after="0" w:line="240" w:lineRule="auto"/>
              <w:jc w:val="center"/>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Consideration transferred </w:t>
            </w:r>
            <w:r w:rsidRPr="00777A0B">
              <w:rPr>
                <w:rFonts w:ascii="Calibri" w:eastAsia="Times New Roman" w:hAnsi="Calibri" w:cs="Calibri"/>
                <w:b/>
                <w:bCs/>
                <w:sz w:val="20"/>
                <w:szCs w:val="20"/>
                <w:lang w:eastAsia="en-GB"/>
              </w:rPr>
              <w:br/>
              <w:t>£'000</w:t>
            </w:r>
          </w:p>
        </w:tc>
      </w:tr>
      <w:tr w:rsidR="003136BF" w:rsidRPr="00777A0B" w14:paraId="29024DB6" w14:textId="77777777">
        <w:trPr>
          <w:trHeight w:val="300"/>
        </w:trPr>
        <w:tc>
          <w:tcPr>
            <w:tcW w:w="643" w:type="dxa"/>
            <w:tcBorders>
              <w:top w:val="nil"/>
              <w:left w:val="nil"/>
              <w:bottom w:val="nil"/>
              <w:right w:val="nil"/>
            </w:tcBorders>
            <w:noWrap/>
            <w:vAlign w:val="bottom"/>
            <w:hideMark/>
          </w:tcPr>
          <w:p w14:paraId="055207ED" w14:textId="77777777" w:rsidR="003136BF" w:rsidRPr="00777A0B" w:rsidRDefault="003136BF">
            <w:pPr>
              <w:spacing w:after="0" w:line="240" w:lineRule="auto"/>
              <w:jc w:val="center"/>
              <w:rPr>
                <w:rFonts w:ascii="Calibri" w:eastAsia="Times New Roman" w:hAnsi="Calibri" w:cs="Calibri"/>
                <w:b/>
                <w:bCs/>
                <w:sz w:val="20"/>
                <w:szCs w:val="20"/>
                <w:lang w:eastAsia="en-GB"/>
              </w:rPr>
            </w:pPr>
          </w:p>
        </w:tc>
        <w:tc>
          <w:tcPr>
            <w:tcW w:w="5598" w:type="dxa"/>
            <w:tcBorders>
              <w:top w:val="nil"/>
              <w:left w:val="nil"/>
              <w:bottom w:val="nil"/>
              <w:right w:val="nil"/>
            </w:tcBorders>
            <w:vAlign w:val="center"/>
            <w:hideMark/>
          </w:tcPr>
          <w:p w14:paraId="3706C29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Drurys Engineering Limited</w:t>
            </w:r>
          </w:p>
        </w:tc>
        <w:tc>
          <w:tcPr>
            <w:tcW w:w="1247" w:type="dxa"/>
            <w:tcBorders>
              <w:top w:val="nil"/>
              <w:left w:val="nil"/>
              <w:bottom w:val="nil"/>
              <w:right w:val="nil"/>
            </w:tcBorders>
            <w:noWrap/>
            <w:vAlign w:val="bottom"/>
            <w:hideMark/>
          </w:tcPr>
          <w:p w14:paraId="1963531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19/03/2024</w:t>
            </w:r>
          </w:p>
        </w:tc>
        <w:tc>
          <w:tcPr>
            <w:tcW w:w="1194" w:type="dxa"/>
            <w:tcBorders>
              <w:top w:val="nil"/>
              <w:left w:val="nil"/>
              <w:bottom w:val="nil"/>
              <w:right w:val="nil"/>
            </w:tcBorders>
            <w:noWrap/>
            <w:vAlign w:val="bottom"/>
            <w:hideMark/>
          </w:tcPr>
          <w:p w14:paraId="1276D94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100</w:t>
            </w:r>
          </w:p>
        </w:tc>
        <w:tc>
          <w:tcPr>
            <w:tcW w:w="1520" w:type="dxa"/>
            <w:tcBorders>
              <w:top w:val="nil"/>
              <w:left w:val="nil"/>
              <w:bottom w:val="nil"/>
              <w:right w:val="nil"/>
            </w:tcBorders>
            <w:noWrap/>
            <w:vAlign w:val="bottom"/>
            <w:hideMark/>
          </w:tcPr>
          <w:p w14:paraId="747AE07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700</w:t>
            </w:r>
          </w:p>
        </w:tc>
      </w:tr>
      <w:tr w:rsidR="003136BF" w:rsidRPr="00777A0B" w14:paraId="3DC8E509" w14:textId="77777777">
        <w:trPr>
          <w:trHeight w:val="300"/>
        </w:trPr>
        <w:tc>
          <w:tcPr>
            <w:tcW w:w="643" w:type="dxa"/>
            <w:tcBorders>
              <w:top w:val="nil"/>
              <w:left w:val="nil"/>
              <w:bottom w:val="nil"/>
              <w:right w:val="nil"/>
            </w:tcBorders>
            <w:noWrap/>
            <w:vAlign w:val="bottom"/>
            <w:hideMark/>
          </w:tcPr>
          <w:p w14:paraId="586C0B2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598" w:type="dxa"/>
            <w:tcBorders>
              <w:top w:val="nil"/>
              <w:left w:val="nil"/>
              <w:bottom w:val="nil"/>
              <w:right w:val="nil"/>
            </w:tcBorders>
            <w:vAlign w:val="center"/>
            <w:hideMark/>
          </w:tcPr>
          <w:p w14:paraId="43F55879"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Claro Precision Engineering Limited </w:t>
            </w:r>
          </w:p>
        </w:tc>
        <w:tc>
          <w:tcPr>
            <w:tcW w:w="1247" w:type="dxa"/>
            <w:tcBorders>
              <w:top w:val="nil"/>
              <w:left w:val="nil"/>
              <w:bottom w:val="nil"/>
              <w:right w:val="nil"/>
            </w:tcBorders>
            <w:noWrap/>
            <w:vAlign w:val="bottom"/>
            <w:hideMark/>
          </w:tcPr>
          <w:p w14:paraId="364FEA5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19/03/2024</w:t>
            </w:r>
          </w:p>
        </w:tc>
        <w:tc>
          <w:tcPr>
            <w:tcW w:w="1194" w:type="dxa"/>
            <w:tcBorders>
              <w:top w:val="nil"/>
              <w:left w:val="nil"/>
              <w:bottom w:val="nil"/>
              <w:right w:val="nil"/>
            </w:tcBorders>
            <w:noWrap/>
            <w:vAlign w:val="bottom"/>
            <w:hideMark/>
          </w:tcPr>
          <w:p w14:paraId="32DE7B1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100</w:t>
            </w:r>
          </w:p>
        </w:tc>
        <w:tc>
          <w:tcPr>
            <w:tcW w:w="1520" w:type="dxa"/>
            <w:tcBorders>
              <w:top w:val="nil"/>
              <w:left w:val="nil"/>
              <w:bottom w:val="nil"/>
              <w:right w:val="nil"/>
            </w:tcBorders>
            <w:noWrap/>
            <w:vAlign w:val="bottom"/>
            <w:hideMark/>
          </w:tcPr>
          <w:p w14:paraId="1C2475D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550</w:t>
            </w:r>
          </w:p>
        </w:tc>
      </w:tr>
      <w:tr w:rsidR="003136BF" w:rsidRPr="00777A0B" w14:paraId="447EDB62" w14:textId="77777777">
        <w:trPr>
          <w:trHeight w:val="315"/>
        </w:trPr>
        <w:tc>
          <w:tcPr>
            <w:tcW w:w="643" w:type="dxa"/>
            <w:tcBorders>
              <w:top w:val="nil"/>
              <w:left w:val="nil"/>
              <w:bottom w:val="nil"/>
              <w:right w:val="nil"/>
            </w:tcBorders>
            <w:noWrap/>
            <w:vAlign w:val="bottom"/>
            <w:hideMark/>
          </w:tcPr>
          <w:p w14:paraId="5F076BC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5598" w:type="dxa"/>
            <w:tcBorders>
              <w:top w:val="nil"/>
              <w:left w:val="nil"/>
              <w:bottom w:val="nil"/>
              <w:right w:val="nil"/>
            </w:tcBorders>
            <w:noWrap/>
            <w:vAlign w:val="bottom"/>
            <w:hideMark/>
          </w:tcPr>
          <w:p w14:paraId="3ABD8AA7" w14:textId="77777777" w:rsidR="003136BF" w:rsidRPr="00777A0B" w:rsidRDefault="003136BF">
            <w:pPr>
              <w:spacing w:after="0" w:line="240" w:lineRule="auto"/>
              <w:rPr>
                <w:rFonts w:ascii="Calibri" w:eastAsia="Times New Roman" w:hAnsi="Calibri" w:cs="Calibri"/>
                <w:sz w:val="20"/>
                <w:szCs w:val="20"/>
                <w:lang w:eastAsia="en-GB"/>
              </w:rPr>
            </w:pPr>
          </w:p>
        </w:tc>
        <w:tc>
          <w:tcPr>
            <w:tcW w:w="1247" w:type="dxa"/>
            <w:tcBorders>
              <w:top w:val="nil"/>
              <w:left w:val="nil"/>
              <w:bottom w:val="nil"/>
              <w:right w:val="nil"/>
            </w:tcBorders>
            <w:noWrap/>
            <w:vAlign w:val="bottom"/>
            <w:hideMark/>
          </w:tcPr>
          <w:p w14:paraId="147D03B5" w14:textId="77777777" w:rsidR="003136BF" w:rsidRPr="00777A0B" w:rsidRDefault="003136BF">
            <w:pPr>
              <w:spacing w:after="0" w:line="240" w:lineRule="auto"/>
              <w:rPr>
                <w:rFonts w:ascii="Calibri" w:eastAsia="Times New Roman" w:hAnsi="Calibri" w:cs="Calibri"/>
                <w:sz w:val="20"/>
                <w:szCs w:val="20"/>
                <w:lang w:eastAsia="en-GB"/>
              </w:rPr>
            </w:pPr>
          </w:p>
        </w:tc>
        <w:tc>
          <w:tcPr>
            <w:tcW w:w="1194" w:type="dxa"/>
            <w:tcBorders>
              <w:top w:val="nil"/>
              <w:left w:val="nil"/>
              <w:bottom w:val="nil"/>
              <w:right w:val="nil"/>
            </w:tcBorders>
            <w:noWrap/>
            <w:vAlign w:val="bottom"/>
            <w:hideMark/>
          </w:tcPr>
          <w:p w14:paraId="1B0404D5" w14:textId="77777777" w:rsidR="003136BF" w:rsidRPr="00777A0B" w:rsidRDefault="003136BF">
            <w:pPr>
              <w:spacing w:after="0" w:line="240" w:lineRule="auto"/>
              <w:rPr>
                <w:rFonts w:ascii="Calibri" w:eastAsia="Times New Roman" w:hAnsi="Calibri" w:cs="Calibri"/>
                <w:sz w:val="20"/>
                <w:szCs w:val="20"/>
                <w:lang w:eastAsia="en-GB"/>
              </w:rPr>
            </w:pPr>
          </w:p>
        </w:tc>
        <w:tc>
          <w:tcPr>
            <w:tcW w:w="1520" w:type="dxa"/>
            <w:tcBorders>
              <w:top w:val="single" w:sz="4" w:space="0" w:color="auto"/>
              <w:left w:val="nil"/>
              <w:bottom w:val="double" w:sz="6" w:space="0" w:color="auto"/>
              <w:right w:val="nil"/>
            </w:tcBorders>
            <w:noWrap/>
            <w:vAlign w:val="bottom"/>
            <w:hideMark/>
          </w:tcPr>
          <w:p w14:paraId="043A1D3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1,250</w:t>
            </w:r>
          </w:p>
        </w:tc>
      </w:tr>
    </w:tbl>
    <w:tbl>
      <w:tblPr>
        <w:tblpPr w:leftFromText="180" w:rightFromText="180" w:vertAnchor="text" w:horzAnchor="margin" w:tblpXSpec="center" w:tblpY="64"/>
        <w:tblW w:w="10202" w:type="dxa"/>
        <w:tblLook w:val="04A0" w:firstRow="1" w:lastRow="0" w:firstColumn="1" w:lastColumn="0" w:noHBand="0" w:noVBand="1"/>
      </w:tblPr>
      <w:tblGrid>
        <w:gridCol w:w="637"/>
        <w:gridCol w:w="4456"/>
        <w:gridCol w:w="916"/>
        <w:gridCol w:w="1287"/>
        <w:gridCol w:w="276"/>
        <w:gridCol w:w="1287"/>
        <w:gridCol w:w="276"/>
        <w:gridCol w:w="1067"/>
      </w:tblGrid>
      <w:tr w:rsidR="003136BF" w:rsidRPr="00777A0B" w14:paraId="759DB649" w14:textId="77777777">
        <w:trPr>
          <w:trHeight w:val="1020"/>
        </w:trPr>
        <w:tc>
          <w:tcPr>
            <w:tcW w:w="637" w:type="dxa"/>
            <w:tcBorders>
              <w:top w:val="nil"/>
              <w:left w:val="nil"/>
              <w:bottom w:val="nil"/>
              <w:right w:val="nil"/>
            </w:tcBorders>
            <w:noWrap/>
            <w:vAlign w:val="bottom"/>
            <w:hideMark/>
          </w:tcPr>
          <w:p w14:paraId="51B31EBC" w14:textId="77777777" w:rsidR="003136BF" w:rsidRPr="00777A0B" w:rsidRDefault="003136BF">
            <w:pPr>
              <w:spacing w:after="0" w:line="240" w:lineRule="auto"/>
              <w:rPr>
                <w:rFonts w:ascii="Calibri" w:eastAsia="Times New Roman" w:hAnsi="Calibri" w:cs="Calibri"/>
                <w:lang w:eastAsia="en-GB"/>
              </w:rPr>
            </w:pPr>
          </w:p>
        </w:tc>
        <w:tc>
          <w:tcPr>
            <w:tcW w:w="4456" w:type="dxa"/>
            <w:tcBorders>
              <w:top w:val="nil"/>
              <w:left w:val="nil"/>
              <w:bottom w:val="nil"/>
              <w:right w:val="nil"/>
            </w:tcBorders>
            <w:noWrap/>
            <w:vAlign w:val="bottom"/>
            <w:hideMark/>
          </w:tcPr>
          <w:p w14:paraId="5FAEEDDC"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54E7E969"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vAlign w:val="center"/>
            <w:hideMark/>
          </w:tcPr>
          <w:p w14:paraId="5FF24ED7"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Drurys Engineering Limited</w:t>
            </w:r>
          </w:p>
        </w:tc>
        <w:tc>
          <w:tcPr>
            <w:tcW w:w="276" w:type="dxa"/>
            <w:tcBorders>
              <w:top w:val="nil"/>
              <w:left w:val="nil"/>
              <w:bottom w:val="nil"/>
              <w:right w:val="nil"/>
            </w:tcBorders>
            <w:noWrap/>
            <w:vAlign w:val="bottom"/>
            <w:hideMark/>
          </w:tcPr>
          <w:p w14:paraId="6DC764F2"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87" w:type="dxa"/>
            <w:tcBorders>
              <w:top w:val="nil"/>
              <w:left w:val="nil"/>
              <w:bottom w:val="nil"/>
              <w:right w:val="nil"/>
            </w:tcBorders>
            <w:vAlign w:val="center"/>
            <w:hideMark/>
          </w:tcPr>
          <w:p w14:paraId="157885C3"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Claro Precision Engineering Limited </w:t>
            </w:r>
          </w:p>
        </w:tc>
        <w:tc>
          <w:tcPr>
            <w:tcW w:w="276" w:type="dxa"/>
            <w:tcBorders>
              <w:top w:val="nil"/>
              <w:left w:val="nil"/>
              <w:bottom w:val="nil"/>
              <w:right w:val="nil"/>
            </w:tcBorders>
            <w:noWrap/>
            <w:vAlign w:val="bottom"/>
            <w:hideMark/>
          </w:tcPr>
          <w:p w14:paraId="4BB04868"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067" w:type="dxa"/>
            <w:tcBorders>
              <w:top w:val="nil"/>
              <w:left w:val="nil"/>
              <w:bottom w:val="nil"/>
              <w:right w:val="nil"/>
            </w:tcBorders>
            <w:vAlign w:val="center"/>
            <w:hideMark/>
          </w:tcPr>
          <w:p w14:paraId="44D68AF5"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Total </w:t>
            </w:r>
          </w:p>
        </w:tc>
      </w:tr>
      <w:tr w:rsidR="003136BF" w:rsidRPr="00777A0B" w14:paraId="1FB95D41" w14:textId="77777777">
        <w:trPr>
          <w:trHeight w:val="300"/>
        </w:trPr>
        <w:tc>
          <w:tcPr>
            <w:tcW w:w="637" w:type="dxa"/>
            <w:tcBorders>
              <w:top w:val="nil"/>
              <w:left w:val="nil"/>
              <w:bottom w:val="nil"/>
              <w:right w:val="nil"/>
            </w:tcBorders>
            <w:noWrap/>
            <w:vAlign w:val="bottom"/>
            <w:hideMark/>
          </w:tcPr>
          <w:p w14:paraId="3E671431"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4456" w:type="dxa"/>
            <w:tcBorders>
              <w:top w:val="nil"/>
              <w:left w:val="nil"/>
              <w:bottom w:val="nil"/>
              <w:right w:val="nil"/>
            </w:tcBorders>
            <w:noWrap/>
            <w:vAlign w:val="bottom"/>
            <w:hideMark/>
          </w:tcPr>
          <w:p w14:paraId="137E7771"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75B8E325"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50EEEC04"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76" w:type="dxa"/>
            <w:tcBorders>
              <w:top w:val="nil"/>
              <w:left w:val="nil"/>
              <w:bottom w:val="nil"/>
              <w:right w:val="nil"/>
            </w:tcBorders>
            <w:noWrap/>
            <w:vAlign w:val="bottom"/>
            <w:hideMark/>
          </w:tcPr>
          <w:p w14:paraId="78E12CBE"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287" w:type="dxa"/>
            <w:tcBorders>
              <w:top w:val="nil"/>
              <w:left w:val="nil"/>
              <w:bottom w:val="nil"/>
              <w:right w:val="nil"/>
            </w:tcBorders>
            <w:noWrap/>
            <w:vAlign w:val="bottom"/>
            <w:hideMark/>
          </w:tcPr>
          <w:p w14:paraId="717E6650"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76" w:type="dxa"/>
            <w:tcBorders>
              <w:top w:val="nil"/>
              <w:left w:val="nil"/>
              <w:bottom w:val="nil"/>
              <w:right w:val="nil"/>
            </w:tcBorders>
            <w:noWrap/>
            <w:vAlign w:val="bottom"/>
            <w:hideMark/>
          </w:tcPr>
          <w:p w14:paraId="1927FD7B"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1067" w:type="dxa"/>
            <w:tcBorders>
              <w:top w:val="nil"/>
              <w:left w:val="nil"/>
              <w:bottom w:val="nil"/>
              <w:right w:val="nil"/>
            </w:tcBorders>
            <w:noWrap/>
            <w:vAlign w:val="bottom"/>
            <w:hideMark/>
          </w:tcPr>
          <w:p w14:paraId="2E34193F"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r>
      <w:tr w:rsidR="003136BF" w:rsidRPr="00777A0B" w14:paraId="3EA84115" w14:textId="77777777">
        <w:trPr>
          <w:trHeight w:val="300"/>
        </w:trPr>
        <w:tc>
          <w:tcPr>
            <w:tcW w:w="637" w:type="dxa"/>
            <w:tcBorders>
              <w:top w:val="nil"/>
              <w:left w:val="nil"/>
              <w:bottom w:val="nil"/>
              <w:right w:val="nil"/>
            </w:tcBorders>
            <w:noWrap/>
            <w:vAlign w:val="bottom"/>
            <w:hideMark/>
          </w:tcPr>
          <w:p w14:paraId="253B5883" w14:textId="77777777" w:rsidR="003136BF" w:rsidRPr="00777A0B" w:rsidRDefault="003136BF">
            <w:pPr>
              <w:spacing w:after="0" w:line="240" w:lineRule="auto"/>
              <w:jc w:val="center"/>
              <w:rPr>
                <w:rFonts w:ascii="Calibri" w:eastAsia="Times New Roman" w:hAnsi="Calibri" w:cs="Calibri"/>
                <w:b/>
                <w:bCs/>
                <w:color w:val="000000"/>
                <w:sz w:val="20"/>
                <w:szCs w:val="20"/>
                <w:lang w:eastAsia="en-GB"/>
              </w:rPr>
            </w:pPr>
          </w:p>
        </w:tc>
        <w:tc>
          <w:tcPr>
            <w:tcW w:w="4456" w:type="dxa"/>
            <w:tcBorders>
              <w:top w:val="nil"/>
              <w:left w:val="nil"/>
              <w:bottom w:val="nil"/>
              <w:right w:val="nil"/>
            </w:tcBorders>
            <w:noWrap/>
            <w:vAlign w:val="bottom"/>
            <w:hideMark/>
          </w:tcPr>
          <w:p w14:paraId="70BF6185"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Fair value of consideration transferred </w:t>
            </w:r>
          </w:p>
        </w:tc>
        <w:tc>
          <w:tcPr>
            <w:tcW w:w="916" w:type="dxa"/>
            <w:tcBorders>
              <w:top w:val="nil"/>
              <w:left w:val="nil"/>
              <w:bottom w:val="nil"/>
              <w:right w:val="nil"/>
            </w:tcBorders>
            <w:noWrap/>
            <w:vAlign w:val="bottom"/>
            <w:hideMark/>
          </w:tcPr>
          <w:p w14:paraId="790D138A"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287" w:type="dxa"/>
            <w:tcBorders>
              <w:top w:val="nil"/>
              <w:left w:val="nil"/>
              <w:bottom w:val="nil"/>
              <w:right w:val="nil"/>
            </w:tcBorders>
            <w:noWrap/>
            <w:vAlign w:val="bottom"/>
            <w:hideMark/>
          </w:tcPr>
          <w:p w14:paraId="05B38874"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53866C3B"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66F30612"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143CDD4C"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7E0270A4"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03925205" w14:textId="77777777">
        <w:trPr>
          <w:trHeight w:val="300"/>
        </w:trPr>
        <w:tc>
          <w:tcPr>
            <w:tcW w:w="637" w:type="dxa"/>
            <w:tcBorders>
              <w:top w:val="nil"/>
              <w:left w:val="nil"/>
              <w:bottom w:val="nil"/>
              <w:right w:val="nil"/>
            </w:tcBorders>
            <w:noWrap/>
            <w:vAlign w:val="bottom"/>
            <w:hideMark/>
          </w:tcPr>
          <w:p w14:paraId="57D5A60F" w14:textId="77777777" w:rsidR="003136BF" w:rsidRPr="00777A0B" w:rsidRDefault="003136BF">
            <w:pPr>
              <w:spacing w:after="0" w:line="240" w:lineRule="auto"/>
              <w:rPr>
                <w:rFonts w:ascii="Calibri" w:eastAsia="Times New Roman" w:hAnsi="Calibri" w:cs="Calibri"/>
                <w:sz w:val="20"/>
                <w:szCs w:val="20"/>
                <w:lang w:eastAsia="en-GB"/>
              </w:rPr>
            </w:pPr>
          </w:p>
        </w:tc>
        <w:tc>
          <w:tcPr>
            <w:tcW w:w="4456" w:type="dxa"/>
            <w:tcBorders>
              <w:top w:val="nil"/>
              <w:left w:val="nil"/>
              <w:bottom w:val="nil"/>
              <w:right w:val="nil"/>
            </w:tcBorders>
            <w:noWrap/>
            <w:vAlign w:val="bottom"/>
            <w:hideMark/>
          </w:tcPr>
          <w:p w14:paraId="3A5068B6"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Amount settled in cash </w:t>
            </w:r>
          </w:p>
        </w:tc>
        <w:tc>
          <w:tcPr>
            <w:tcW w:w="916" w:type="dxa"/>
            <w:tcBorders>
              <w:top w:val="nil"/>
              <w:left w:val="nil"/>
              <w:bottom w:val="nil"/>
              <w:right w:val="nil"/>
            </w:tcBorders>
            <w:noWrap/>
            <w:vAlign w:val="bottom"/>
            <w:hideMark/>
          </w:tcPr>
          <w:p w14:paraId="39CDF11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2CA723E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700</w:t>
            </w:r>
          </w:p>
        </w:tc>
        <w:tc>
          <w:tcPr>
            <w:tcW w:w="276" w:type="dxa"/>
            <w:tcBorders>
              <w:top w:val="nil"/>
              <w:left w:val="nil"/>
              <w:bottom w:val="nil"/>
              <w:right w:val="nil"/>
            </w:tcBorders>
            <w:noWrap/>
            <w:vAlign w:val="bottom"/>
            <w:hideMark/>
          </w:tcPr>
          <w:p w14:paraId="231903E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11B7642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550</w:t>
            </w:r>
          </w:p>
        </w:tc>
        <w:tc>
          <w:tcPr>
            <w:tcW w:w="276" w:type="dxa"/>
            <w:tcBorders>
              <w:top w:val="nil"/>
              <w:left w:val="nil"/>
              <w:bottom w:val="nil"/>
              <w:right w:val="nil"/>
            </w:tcBorders>
            <w:noWrap/>
            <w:vAlign w:val="bottom"/>
            <w:hideMark/>
          </w:tcPr>
          <w:p w14:paraId="4388E3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7" w:type="dxa"/>
            <w:tcBorders>
              <w:top w:val="nil"/>
              <w:left w:val="nil"/>
              <w:bottom w:val="nil"/>
              <w:right w:val="nil"/>
            </w:tcBorders>
            <w:noWrap/>
            <w:vAlign w:val="bottom"/>
            <w:hideMark/>
          </w:tcPr>
          <w:p w14:paraId="7595816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1,250</w:t>
            </w:r>
          </w:p>
        </w:tc>
      </w:tr>
      <w:tr w:rsidR="003136BF" w:rsidRPr="00777A0B" w14:paraId="57FC3B23" w14:textId="77777777">
        <w:trPr>
          <w:trHeight w:val="300"/>
        </w:trPr>
        <w:tc>
          <w:tcPr>
            <w:tcW w:w="637" w:type="dxa"/>
            <w:tcBorders>
              <w:top w:val="nil"/>
              <w:left w:val="nil"/>
              <w:bottom w:val="nil"/>
              <w:right w:val="nil"/>
            </w:tcBorders>
            <w:noWrap/>
            <w:vAlign w:val="bottom"/>
            <w:hideMark/>
          </w:tcPr>
          <w:p w14:paraId="1F61383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456" w:type="dxa"/>
            <w:tcBorders>
              <w:top w:val="nil"/>
              <w:left w:val="nil"/>
              <w:bottom w:val="nil"/>
              <w:right w:val="nil"/>
            </w:tcBorders>
            <w:noWrap/>
            <w:vAlign w:val="bottom"/>
            <w:hideMark/>
          </w:tcPr>
          <w:p w14:paraId="6FB5C0B6"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Total </w:t>
            </w:r>
          </w:p>
        </w:tc>
        <w:tc>
          <w:tcPr>
            <w:tcW w:w="916" w:type="dxa"/>
            <w:tcBorders>
              <w:top w:val="nil"/>
              <w:left w:val="nil"/>
              <w:bottom w:val="nil"/>
              <w:right w:val="nil"/>
            </w:tcBorders>
            <w:noWrap/>
            <w:vAlign w:val="bottom"/>
            <w:hideMark/>
          </w:tcPr>
          <w:p w14:paraId="2AAEEB32"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287" w:type="dxa"/>
            <w:tcBorders>
              <w:top w:val="single" w:sz="4" w:space="0" w:color="auto"/>
              <w:left w:val="nil"/>
              <w:bottom w:val="single" w:sz="4" w:space="0" w:color="auto"/>
              <w:right w:val="nil"/>
            </w:tcBorders>
            <w:noWrap/>
            <w:vAlign w:val="bottom"/>
            <w:hideMark/>
          </w:tcPr>
          <w:p w14:paraId="1381B85B"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700</w:t>
            </w:r>
          </w:p>
        </w:tc>
        <w:tc>
          <w:tcPr>
            <w:tcW w:w="276" w:type="dxa"/>
            <w:tcBorders>
              <w:top w:val="nil"/>
              <w:left w:val="nil"/>
              <w:bottom w:val="nil"/>
              <w:right w:val="nil"/>
            </w:tcBorders>
            <w:noWrap/>
            <w:vAlign w:val="bottom"/>
            <w:hideMark/>
          </w:tcPr>
          <w:p w14:paraId="728A30B4"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287" w:type="dxa"/>
            <w:tcBorders>
              <w:top w:val="single" w:sz="4" w:space="0" w:color="auto"/>
              <w:left w:val="nil"/>
              <w:bottom w:val="single" w:sz="4" w:space="0" w:color="auto"/>
              <w:right w:val="nil"/>
            </w:tcBorders>
            <w:noWrap/>
            <w:vAlign w:val="bottom"/>
            <w:hideMark/>
          </w:tcPr>
          <w:p w14:paraId="3A7B6BB1"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550</w:t>
            </w:r>
          </w:p>
        </w:tc>
        <w:tc>
          <w:tcPr>
            <w:tcW w:w="276" w:type="dxa"/>
            <w:tcBorders>
              <w:top w:val="nil"/>
              <w:left w:val="nil"/>
              <w:bottom w:val="nil"/>
              <w:right w:val="nil"/>
            </w:tcBorders>
            <w:noWrap/>
            <w:vAlign w:val="bottom"/>
            <w:hideMark/>
          </w:tcPr>
          <w:p w14:paraId="2BDF3A59"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067" w:type="dxa"/>
            <w:tcBorders>
              <w:top w:val="single" w:sz="4" w:space="0" w:color="auto"/>
              <w:left w:val="nil"/>
              <w:bottom w:val="single" w:sz="4" w:space="0" w:color="auto"/>
              <w:right w:val="nil"/>
            </w:tcBorders>
            <w:noWrap/>
            <w:vAlign w:val="bottom"/>
            <w:hideMark/>
          </w:tcPr>
          <w:p w14:paraId="2DCE2207"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1,250</w:t>
            </w:r>
          </w:p>
        </w:tc>
      </w:tr>
      <w:tr w:rsidR="003136BF" w:rsidRPr="00777A0B" w14:paraId="056EF454" w14:textId="77777777">
        <w:trPr>
          <w:trHeight w:val="300"/>
        </w:trPr>
        <w:tc>
          <w:tcPr>
            <w:tcW w:w="637" w:type="dxa"/>
            <w:tcBorders>
              <w:top w:val="nil"/>
              <w:left w:val="nil"/>
              <w:bottom w:val="nil"/>
              <w:right w:val="nil"/>
            </w:tcBorders>
            <w:noWrap/>
            <w:vAlign w:val="bottom"/>
            <w:hideMark/>
          </w:tcPr>
          <w:p w14:paraId="02758A55"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4456" w:type="dxa"/>
            <w:tcBorders>
              <w:top w:val="nil"/>
              <w:left w:val="nil"/>
              <w:bottom w:val="nil"/>
              <w:right w:val="nil"/>
            </w:tcBorders>
            <w:noWrap/>
            <w:vAlign w:val="bottom"/>
            <w:hideMark/>
          </w:tcPr>
          <w:p w14:paraId="72487F78"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624F1F52"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10717FF5"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6D469472"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47B9CD54"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3E06E95B"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2A3319BB"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30A269C" w14:textId="77777777">
        <w:trPr>
          <w:trHeight w:val="300"/>
        </w:trPr>
        <w:tc>
          <w:tcPr>
            <w:tcW w:w="637" w:type="dxa"/>
            <w:tcBorders>
              <w:top w:val="nil"/>
              <w:left w:val="nil"/>
              <w:bottom w:val="nil"/>
              <w:right w:val="nil"/>
            </w:tcBorders>
            <w:noWrap/>
            <w:vAlign w:val="bottom"/>
            <w:hideMark/>
          </w:tcPr>
          <w:p w14:paraId="0C9FE262" w14:textId="77777777" w:rsidR="003136BF" w:rsidRPr="00777A0B" w:rsidRDefault="003136BF">
            <w:pPr>
              <w:spacing w:after="0" w:line="240" w:lineRule="auto"/>
              <w:rPr>
                <w:rFonts w:ascii="Calibri" w:eastAsia="Times New Roman" w:hAnsi="Calibri" w:cs="Calibri"/>
                <w:sz w:val="20"/>
                <w:szCs w:val="20"/>
                <w:lang w:eastAsia="en-GB"/>
              </w:rPr>
            </w:pPr>
          </w:p>
        </w:tc>
        <w:tc>
          <w:tcPr>
            <w:tcW w:w="8222" w:type="dxa"/>
            <w:gridSpan w:val="5"/>
            <w:tcBorders>
              <w:top w:val="nil"/>
              <w:left w:val="nil"/>
              <w:bottom w:val="nil"/>
              <w:right w:val="nil"/>
            </w:tcBorders>
            <w:noWrap/>
            <w:vAlign w:val="bottom"/>
            <w:hideMark/>
          </w:tcPr>
          <w:p w14:paraId="6CBC6EFD"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Assets acquired and liabilities recognised at the date of acquisition </w:t>
            </w:r>
          </w:p>
        </w:tc>
        <w:tc>
          <w:tcPr>
            <w:tcW w:w="276" w:type="dxa"/>
            <w:tcBorders>
              <w:top w:val="nil"/>
              <w:left w:val="nil"/>
              <w:bottom w:val="nil"/>
              <w:right w:val="nil"/>
            </w:tcBorders>
            <w:noWrap/>
            <w:vAlign w:val="bottom"/>
            <w:hideMark/>
          </w:tcPr>
          <w:p w14:paraId="13FAD241"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067" w:type="dxa"/>
            <w:tcBorders>
              <w:top w:val="nil"/>
              <w:left w:val="nil"/>
              <w:bottom w:val="nil"/>
              <w:right w:val="nil"/>
            </w:tcBorders>
            <w:noWrap/>
            <w:vAlign w:val="bottom"/>
            <w:hideMark/>
          </w:tcPr>
          <w:p w14:paraId="1860C249"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67D03CDC" w14:textId="77777777">
        <w:trPr>
          <w:trHeight w:val="300"/>
        </w:trPr>
        <w:tc>
          <w:tcPr>
            <w:tcW w:w="637" w:type="dxa"/>
            <w:tcBorders>
              <w:top w:val="nil"/>
              <w:left w:val="nil"/>
              <w:bottom w:val="nil"/>
              <w:right w:val="nil"/>
            </w:tcBorders>
            <w:noWrap/>
            <w:vAlign w:val="bottom"/>
            <w:hideMark/>
          </w:tcPr>
          <w:p w14:paraId="47782270" w14:textId="77777777" w:rsidR="003136BF" w:rsidRPr="00777A0B" w:rsidRDefault="003136BF">
            <w:pPr>
              <w:spacing w:after="0" w:line="240" w:lineRule="auto"/>
              <w:rPr>
                <w:rFonts w:ascii="Calibri" w:eastAsia="Times New Roman" w:hAnsi="Calibri" w:cs="Calibri"/>
                <w:sz w:val="20"/>
                <w:szCs w:val="20"/>
                <w:lang w:eastAsia="en-GB"/>
              </w:rPr>
            </w:pPr>
          </w:p>
        </w:tc>
        <w:tc>
          <w:tcPr>
            <w:tcW w:w="4456" w:type="dxa"/>
            <w:tcBorders>
              <w:top w:val="nil"/>
              <w:left w:val="nil"/>
              <w:bottom w:val="nil"/>
              <w:right w:val="nil"/>
            </w:tcBorders>
            <w:noWrap/>
            <w:vAlign w:val="bottom"/>
            <w:hideMark/>
          </w:tcPr>
          <w:p w14:paraId="66CDEE83"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Non current assets </w:t>
            </w:r>
          </w:p>
        </w:tc>
        <w:tc>
          <w:tcPr>
            <w:tcW w:w="916" w:type="dxa"/>
            <w:tcBorders>
              <w:top w:val="nil"/>
              <w:left w:val="nil"/>
              <w:bottom w:val="nil"/>
              <w:right w:val="nil"/>
            </w:tcBorders>
            <w:noWrap/>
            <w:vAlign w:val="bottom"/>
            <w:hideMark/>
          </w:tcPr>
          <w:p w14:paraId="054410E7"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287" w:type="dxa"/>
            <w:tcBorders>
              <w:top w:val="nil"/>
              <w:left w:val="nil"/>
              <w:bottom w:val="nil"/>
              <w:right w:val="nil"/>
            </w:tcBorders>
            <w:noWrap/>
            <w:vAlign w:val="bottom"/>
            <w:hideMark/>
          </w:tcPr>
          <w:p w14:paraId="1F49245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1,254</w:t>
            </w:r>
          </w:p>
        </w:tc>
        <w:tc>
          <w:tcPr>
            <w:tcW w:w="276" w:type="dxa"/>
            <w:tcBorders>
              <w:top w:val="nil"/>
              <w:left w:val="nil"/>
              <w:bottom w:val="nil"/>
              <w:right w:val="nil"/>
            </w:tcBorders>
            <w:noWrap/>
            <w:vAlign w:val="bottom"/>
            <w:hideMark/>
          </w:tcPr>
          <w:p w14:paraId="54030C5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13FC77E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619</w:t>
            </w:r>
          </w:p>
        </w:tc>
        <w:tc>
          <w:tcPr>
            <w:tcW w:w="276" w:type="dxa"/>
            <w:tcBorders>
              <w:top w:val="nil"/>
              <w:left w:val="nil"/>
              <w:bottom w:val="nil"/>
              <w:right w:val="nil"/>
            </w:tcBorders>
            <w:noWrap/>
            <w:vAlign w:val="bottom"/>
            <w:hideMark/>
          </w:tcPr>
          <w:p w14:paraId="5791027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7" w:type="dxa"/>
            <w:tcBorders>
              <w:top w:val="nil"/>
              <w:left w:val="nil"/>
              <w:bottom w:val="nil"/>
              <w:right w:val="nil"/>
            </w:tcBorders>
            <w:noWrap/>
            <w:vAlign w:val="bottom"/>
            <w:hideMark/>
          </w:tcPr>
          <w:p w14:paraId="7119048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1,873</w:t>
            </w:r>
          </w:p>
        </w:tc>
      </w:tr>
      <w:tr w:rsidR="003136BF" w:rsidRPr="00777A0B" w14:paraId="01A1CEC4" w14:textId="77777777">
        <w:trPr>
          <w:trHeight w:val="300"/>
        </w:trPr>
        <w:tc>
          <w:tcPr>
            <w:tcW w:w="637" w:type="dxa"/>
            <w:tcBorders>
              <w:top w:val="nil"/>
              <w:left w:val="nil"/>
              <w:bottom w:val="nil"/>
              <w:right w:val="nil"/>
            </w:tcBorders>
            <w:noWrap/>
            <w:vAlign w:val="bottom"/>
            <w:hideMark/>
          </w:tcPr>
          <w:p w14:paraId="3ABBA13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456" w:type="dxa"/>
            <w:tcBorders>
              <w:top w:val="nil"/>
              <w:left w:val="nil"/>
              <w:bottom w:val="nil"/>
              <w:right w:val="nil"/>
            </w:tcBorders>
            <w:noWrap/>
            <w:vAlign w:val="bottom"/>
            <w:hideMark/>
          </w:tcPr>
          <w:p w14:paraId="4B244D90"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Current assets </w:t>
            </w:r>
          </w:p>
        </w:tc>
        <w:tc>
          <w:tcPr>
            <w:tcW w:w="916" w:type="dxa"/>
            <w:tcBorders>
              <w:top w:val="nil"/>
              <w:left w:val="nil"/>
              <w:bottom w:val="nil"/>
              <w:right w:val="nil"/>
            </w:tcBorders>
            <w:noWrap/>
            <w:vAlign w:val="bottom"/>
            <w:hideMark/>
          </w:tcPr>
          <w:p w14:paraId="4AC068F3"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287" w:type="dxa"/>
            <w:tcBorders>
              <w:top w:val="nil"/>
              <w:left w:val="nil"/>
              <w:bottom w:val="nil"/>
              <w:right w:val="nil"/>
            </w:tcBorders>
            <w:noWrap/>
            <w:vAlign w:val="bottom"/>
            <w:hideMark/>
          </w:tcPr>
          <w:p w14:paraId="528711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1,410</w:t>
            </w:r>
          </w:p>
        </w:tc>
        <w:tc>
          <w:tcPr>
            <w:tcW w:w="276" w:type="dxa"/>
            <w:tcBorders>
              <w:top w:val="nil"/>
              <w:left w:val="nil"/>
              <w:bottom w:val="nil"/>
              <w:right w:val="nil"/>
            </w:tcBorders>
            <w:noWrap/>
            <w:vAlign w:val="bottom"/>
            <w:hideMark/>
          </w:tcPr>
          <w:p w14:paraId="22C042D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44D23C3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1,586</w:t>
            </w:r>
          </w:p>
        </w:tc>
        <w:tc>
          <w:tcPr>
            <w:tcW w:w="276" w:type="dxa"/>
            <w:tcBorders>
              <w:top w:val="nil"/>
              <w:left w:val="nil"/>
              <w:bottom w:val="nil"/>
              <w:right w:val="nil"/>
            </w:tcBorders>
            <w:noWrap/>
            <w:vAlign w:val="bottom"/>
            <w:hideMark/>
          </w:tcPr>
          <w:p w14:paraId="505D676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7" w:type="dxa"/>
            <w:tcBorders>
              <w:top w:val="nil"/>
              <w:left w:val="nil"/>
              <w:bottom w:val="nil"/>
              <w:right w:val="nil"/>
            </w:tcBorders>
            <w:noWrap/>
            <w:vAlign w:val="bottom"/>
            <w:hideMark/>
          </w:tcPr>
          <w:p w14:paraId="2A545DD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2,996</w:t>
            </w:r>
          </w:p>
        </w:tc>
      </w:tr>
      <w:tr w:rsidR="003136BF" w:rsidRPr="00777A0B" w14:paraId="4861918D" w14:textId="77777777">
        <w:trPr>
          <w:trHeight w:val="300"/>
        </w:trPr>
        <w:tc>
          <w:tcPr>
            <w:tcW w:w="637" w:type="dxa"/>
            <w:tcBorders>
              <w:top w:val="nil"/>
              <w:left w:val="nil"/>
              <w:bottom w:val="nil"/>
              <w:right w:val="nil"/>
            </w:tcBorders>
            <w:noWrap/>
            <w:vAlign w:val="bottom"/>
            <w:hideMark/>
          </w:tcPr>
          <w:p w14:paraId="3785E2C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456" w:type="dxa"/>
            <w:tcBorders>
              <w:top w:val="nil"/>
              <w:left w:val="nil"/>
              <w:bottom w:val="nil"/>
              <w:right w:val="nil"/>
            </w:tcBorders>
            <w:noWrap/>
            <w:vAlign w:val="bottom"/>
            <w:hideMark/>
          </w:tcPr>
          <w:p w14:paraId="2659171A"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Non current liabilities </w:t>
            </w:r>
          </w:p>
        </w:tc>
        <w:tc>
          <w:tcPr>
            <w:tcW w:w="916" w:type="dxa"/>
            <w:tcBorders>
              <w:top w:val="nil"/>
              <w:left w:val="nil"/>
              <w:bottom w:val="nil"/>
              <w:right w:val="nil"/>
            </w:tcBorders>
            <w:noWrap/>
            <w:vAlign w:val="bottom"/>
            <w:hideMark/>
          </w:tcPr>
          <w:p w14:paraId="42D81198"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287" w:type="dxa"/>
            <w:tcBorders>
              <w:top w:val="nil"/>
              <w:left w:val="nil"/>
              <w:bottom w:val="nil"/>
              <w:right w:val="nil"/>
            </w:tcBorders>
            <w:noWrap/>
            <w:vAlign w:val="bottom"/>
            <w:hideMark/>
          </w:tcPr>
          <w:p w14:paraId="7627C33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(1,456)</w:t>
            </w:r>
          </w:p>
        </w:tc>
        <w:tc>
          <w:tcPr>
            <w:tcW w:w="276" w:type="dxa"/>
            <w:tcBorders>
              <w:top w:val="nil"/>
              <w:left w:val="nil"/>
              <w:bottom w:val="nil"/>
              <w:right w:val="nil"/>
            </w:tcBorders>
            <w:noWrap/>
            <w:vAlign w:val="bottom"/>
            <w:hideMark/>
          </w:tcPr>
          <w:p w14:paraId="6E7819D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10856F9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(1,488)</w:t>
            </w:r>
          </w:p>
        </w:tc>
        <w:tc>
          <w:tcPr>
            <w:tcW w:w="276" w:type="dxa"/>
            <w:tcBorders>
              <w:top w:val="nil"/>
              <w:left w:val="nil"/>
              <w:bottom w:val="nil"/>
              <w:right w:val="nil"/>
            </w:tcBorders>
            <w:noWrap/>
            <w:vAlign w:val="bottom"/>
            <w:hideMark/>
          </w:tcPr>
          <w:p w14:paraId="6A166C6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7" w:type="dxa"/>
            <w:tcBorders>
              <w:top w:val="nil"/>
              <w:left w:val="nil"/>
              <w:bottom w:val="nil"/>
              <w:right w:val="nil"/>
            </w:tcBorders>
            <w:noWrap/>
            <w:vAlign w:val="bottom"/>
            <w:hideMark/>
          </w:tcPr>
          <w:p w14:paraId="794ADF3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(2,944)</w:t>
            </w:r>
          </w:p>
        </w:tc>
      </w:tr>
      <w:tr w:rsidR="003136BF" w:rsidRPr="00777A0B" w14:paraId="47E5BC10" w14:textId="77777777">
        <w:trPr>
          <w:trHeight w:val="300"/>
        </w:trPr>
        <w:tc>
          <w:tcPr>
            <w:tcW w:w="637" w:type="dxa"/>
            <w:tcBorders>
              <w:top w:val="nil"/>
              <w:left w:val="nil"/>
              <w:bottom w:val="nil"/>
              <w:right w:val="nil"/>
            </w:tcBorders>
            <w:noWrap/>
            <w:vAlign w:val="bottom"/>
            <w:hideMark/>
          </w:tcPr>
          <w:p w14:paraId="6219A8F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456" w:type="dxa"/>
            <w:tcBorders>
              <w:top w:val="nil"/>
              <w:left w:val="nil"/>
              <w:bottom w:val="nil"/>
              <w:right w:val="nil"/>
            </w:tcBorders>
            <w:noWrap/>
            <w:vAlign w:val="bottom"/>
            <w:hideMark/>
          </w:tcPr>
          <w:p w14:paraId="0D73BDF0"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 xml:space="preserve">Current liabilities </w:t>
            </w:r>
          </w:p>
        </w:tc>
        <w:tc>
          <w:tcPr>
            <w:tcW w:w="916" w:type="dxa"/>
            <w:tcBorders>
              <w:top w:val="nil"/>
              <w:left w:val="nil"/>
              <w:bottom w:val="nil"/>
              <w:right w:val="nil"/>
            </w:tcBorders>
            <w:noWrap/>
            <w:vAlign w:val="bottom"/>
            <w:hideMark/>
          </w:tcPr>
          <w:p w14:paraId="2C4A4820"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287" w:type="dxa"/>
            <w:tcBorders>
              <w:top w:val="nil"/>
              <w:left w:val="nil"/>
              <w:bottom w:val="nil"/>
              <w:right w:val="nil"/>
            </w:tcBorders>
            <w:noWrap/>
            <w:vAlign w:val="bottom"/>
            <w:hideMark/>
          </w:tcPr>
          <w:p w14:paraId="38BDC65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(50)</w:t>
            </w:r>
          </w:p>
        </w:tc>
        <w:tc>
          <w:tcPr>
            <w:tcW w:w="276" w:type="dxa"/>
            <w:tcBorders>
              <w:top w:val="nil"/>
              <w:left w:val="nil"/>
              <w:bottom w:val="nil"/>
              <w:right w:val="nil"/>
            </w:tcBorders>
            <w:noWrap/>
            <w:vAlign w:val="bottom"/>
            <w:hideMark/>
          </w:tcPr>
          <w:p w14:paraId="636F0C3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36336EB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(33)</w:t>
            </w:r>
          </w:p>
        </w:tc>
        <w:tc>
          <w:tcPr>
            <w:tcW w:w="276" w:type="dxa"/>
            <w:tcBorders>
              <w:top w:val="nil"/>
              <w:left w:val="nil"/>
              <w:bottom w:val="nil"/>
              <w:right w:val="nil"/>
            </w:tcBorders>
            <w:noWrap/>
            <w:vAlign w:val="bottom"/>
            <w:hideMark/>
          </w:tcPr>
          <w:p w14:paraId="6E2A73A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7" w:type="dxa"/>
            <w:tcBorders>
              <w:top w:val="nil"/>
              <w:left w:val="nil"/>
              <w:bottom w:val="nil"/>
              <w:right w:val="nil"/>
            </w:tcBorders>
            <w:noWrap/>
            <w:vAlign w:val="bottom"/>
            <w:hideMark/>
          </w:tcPr>
          <w:p w14:paraId="6DA401C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(83)</w:t>
            </w:r>
          </w:p>
        </w:tc>
      </w:tr>
      <w:tr w:rsidR="003136BF" w:rsidRPr="00777A0B" w14:paraId="2D023F5B" w14:textId="77777777">
        <w:trPr>
          <w:trHeight w:val="87"/>
        </w:trPr>
        <w:tc>
          <w:tcPr>
            <w:tcW w:w="637" w:type="dxa"/>
            <w:tcBorders>
              <w:top w:val="nil"/>
              <w:left w:val="nil"/>
              <w:bottom w:val="nil"/>
              <w:right w:val="nil"/>
            </w:tcBorders>
            <w:noWrap/>
            <w:vAlign w:val="bottom"/>
            <w:hideMark/>
          </w:tcPr>
          <w:p w14:paraId="536C7A4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456" w:type="dxa"/>
            <w:tcBorders>
              <w:top w:val="nil"/>
              <w:left w:val="nil"/>
              <w:bottom w:val="nil"/>
              <w:right w:val="nil"/>
            </w:tcBorders>
            <w:noWrap/>
            <w:vAlign w:val="bottom"/>
            <w:hideMark/>
          </w:tcPr>
          <w:p w14:paraId="039B7559"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7DF1875C"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35E2BED2"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56BF556E"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053D4052"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19D937B9"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3D3B74F2"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20D478B4" w14:textId="77777777">
        <w:trPr>
          <w:trHeight w:val="300"/>
        </w:trPr>
        <w:tc>
          <w:tcPr>
            <w:tcW w:w="637" w:type="dxa"/>
            <w:tcBorders>
              <w:top w:val="nil"/>
              <w:left w:val="nil"/>
              <w:bottom w:val="nil"/>
              <w:right w:val="nil"/>
            </w:tcBorders>
            <w:noWrap/>
            <w:vAlign w:val="bottom"/>
            <w:hideMark/>
          </w:tcPr>
          <w:p w14:paraId="4A455EEC" w14:textId="77777777" w:rsidR="003136BF" w:rsidRPr="00777A0B" w:rsidRDefault="003136BF">
            <w:pPr>
              <w:spacing w:after="0" w:line="240" w:lineRule="auto"/>
              <w:rPr>
                <w:rFonts w:ascii="Calibri" w:eastAsia="Times New Roman" w:hAnsi="Calibri" w:cs="Calibri"/>
                <w:sz w:val="20"/>
                <w:szCs w:val="20"/>
                <w:lang w:eastAsia="en-GB"/>
              </w:rPr>
            </w:pPr>
          </w:p>
        </w:tc>
        <w:tc>
          <w:tcPr>
            <w:tcW w:w="4456" w:type="dxa"/>
            <w:tcBorders>
              <w:top w:val="nil"/>
              <w:left w:val="nil"/>
              <w:bottom w:val="nil"/>
              <w:right w:val="nil"/>
            </w:tcBorders>
            <w:noWrap/>
            <w:vAlign w:val="bottom"/>
            <w:hideMark/>
          </w:tcPr>
          <w:p w14:paraId="62576DE8"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4F2045E1"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single" w:sz="4" w:space="0" w:color="auto"/>
              <w:left w:val="nil"/>
              <w:bottom w:val="single" w:sz="4" w:space="0" w:color="auto"/>
              <w:right w:val="nil"/>
            </w:tcBorders>
            <w:noWrap/>
            <w:vAlign w:val="bottom"/>
            <w:hideMark/>
          </w:tcPr>
          <w:p w14:paraId="2425B875"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1,158</w:t>
            </w:r>
          </w:p>
        </w:tc>
        <w:tc>
          <w:tcPr>
            <w:tcW w:w="276" w:type="dxa"/>
            <w:tcBorders>
              <w:top w:val="nil"/>
              <w:left w:val="nil"/>
              <w:bottom w:val="nil"/>
              <w:right w:val="nil"/>
            </w:tcBorders>
            <w:noWrap/>
            <w:vAlign w:val="bottom"/>
            <w:hideMark/>
          </w:tcPr>
          <w:p w14:paraId="562233AC"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287" w:type="dxa"/>
            <w:tcBorders>
              <w:top w:val="single" w:sz="4" w:space="0" w:color="auto"/>
              <w:left w:val="nil"/>
              <w:bottom w:val="single" w:sz="4" w:space="0" w:color="auto"/>
              <w:right w:val="nil"/>
            </w:tcBorders>
            <w:noWrap/>
            <w:vAlign w:val="bottom"/>
            <w:hideMark/>
          </w:tcPr>
          <w:p w14:paraId="79253F26"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684</w:t>
            </w:r>
          </w:p>
        </w:tc>
        <w:tc>
          <w:tcPr>
            <w:tcW w:w="276" w:type="dxa"/>
            <w:tcBorders>
              <w:top w:val="nil"/>
              <w:left w:val="nil"/>
              <w:bottom w:val="nil"/>
              <w:right w:val="nil"/>
            </w:tcBorders>
            <w:noWrap/>
            <w:vAlign w:val="bottom"/>
            <w:hideMark/>
          </w:tcPr>
          <w:p w14:paraId="24F483B3"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067" w:type="dxa"/>
            <w:tcBorders>
              <w:top w:val="single" w:sz="4" w:space="0" w:color="auto"/>
              <w:left w:val="nil"/>
              <w:bottom w:val="single" w:sz="4" w:space="0" w:color="auto"/>
              <w:right w:val="nil"/>
            </w:tcBorders>
            <w:noWrap/>
            <w:vAlign w:val="bottom"/>
            <w:hideMark/>
          </w:tcPr>
          <w:p w14:paraId="536D3D46"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1,842</w:t>
            </w:r>
          </w:p>
        </w:tc>
      </w:tr>
      <w:tr w:rsidR="003136BF" w:rsidRPr="00777A0B" w14:paraId="419BFC72" w14:textId="77777777">
        <w:trPr>
          <w:trHeight w:val="300"/>
        </w:trPr>
        <w:tc>
          <w:tcPr>
            <w:tcW w:w="637" w:type="dxa"/>
            <w:tcBorders>
              <w:top w:val="nil"/>
              <w:left w:val="nil"/>
              <w:bottom w:val="nil"/>
              <w:right w:val="nil"/>
            </w:tcBorders>
            <w:noWrap/>
            <w:vAlign w:val="bottom"/>
            <w:hideMark/>
          </w:tcPr>
          <w:p w14:paraId="122755CE"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4456" w:type="dxa"/>
            <w:tcBorders>
              <w:top w:val="nil"/>
              <w:left w:val="nil"/>
              <w:bottom w:val="nil"/>
              <w:right w:val="nil"/>
            </w:tcBorders>
            <w:noWrap/>
            <w:vAlign w:val="bottom"/>
            <w:hideMark/>
          </w:tcPr>
          <w:p w14:paraId="0A136D19"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264D0078"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7317D1C2"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73D6FB55"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1974CF76"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3147A4C8"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24894800"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70E6BEE" w14:textId="77777777">
        <w:trPr>
          <w:trHeight w:val="220"/>
        </w:trPr>
        <w:tc>
          <w:tcPr>
            <w:tcW w:w="637" w:type="dxa"/>
            <w:tcBorders>
              <w:top w:val="nil"/>
              <w:left w:val="nil"/>
              <w:bottom w:val="nil"/>
              <w:right w:val="nil"/>
            </w:tcBorders>
            <w:noWrap/>
            <w:vAlign w:val="bottom"/>
            <w:hideMark/>
          </w:tcPr>
          <w:p w14:paraId="18307017" w14:textId="77777777" w:rsidR="003136BF" w:rsidRPr="00777A0B" w:rsidRDefault="003136BF">
            <w:pPr>
              <w:spacing w:after="0" w:line="240" w:lineRule="auto"/>
              <w:rPr>
                <w:rFonts w:ascii="Calibri" w:eastAsia="Times New Roman" w:hAnsi="Calibri" w:cs="Calibri"/>
                <w:sz w:val="20"/>
                <w:szCs w:val="20"/>
                <w:lang w:eastAsia="en-GB"/>
              </w:rPr>
            </w:pPr>
          </w:p>
        </w:tc>
        <w:tc>
          <w:tcPr>
            <w:tcW w:w="4456" w:type="dxa"/>
            <w:tcBorders>
              <w:top w:val="nil"/>
              <w:left w:val="nil"/>
              <w:bottom w:val="nil"/>
              <w:right w:val="nil"/>
            </w:tcBorders>
            <w:noWrap/>
            <w:vAlign w:val="bottom"/>
            <w:hideMark/>
          </w:tcPr>
          <w:p w14:paraId="1548F18F"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Other income arising on acquisitions</w:t>
            </w:r>
          </w:p>
        </w:tc>
        <w:tc>
          <w:tcPr>
            <w:tcW w:w="916" w:type="dxa"/>
            <w:tcBorders>
              <w:top w:val="nil"/>
              <w:left w:val="nil"/>
              <w:bottom w:val="nil"/>
              <w:right w:val="nil"/>
            </w:tcBorders>
            <w:noWrap/>
            <w:vAlign w:val="bottom"/>
            <w:hideMark/>
          </w:tcPr>
          <w:p w14:paraId="2A67AE34"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1287" w:type="dxa"/>
            <w:tcBorders>
              <w:top w:val="nil"/>
              <w:left w:val="nil"/>
              <w:bottom w:val="nil"/>
              <w:right w:val="nil"/>
            </w:tcBorders>
            <w:noWrap/>
            <w:vAlign w:val="bottom"/>
            <w:hideMark/>
          </w:tcPr>
          <w:p w14:paraId="6692BDA8"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682BBC9"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006ADB20"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1E650A95"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2553B333"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524B9A1" w14:textId="77777777">
        <w:trPr>
          <w:trHeight w:val="150"/>
        </w:trPr>
        <w:tc>
          <w:tcPr>
            <w:tcW w:w="637" w:type="dxa"/>
            <w:tcBorders>
              <w:top w:val="nil"/>
              <w:left w:val="nil"/>
              <w:bottom w:val="nil"/>
              <w:right w:val="nil"/>
            </w:tcBorders>
            <w:noWrap/>
            <w:vAlign w:val="bottom"/>
            <w:hideMark/>
          </w:tcPr>
          <w:p w14:paraId="1F4F54BB" w14:textId="77777777" w:rsidR="003136BF" w:rsidRPr="00777A0B" w:rsidRDefault="003136BF">
            <w:pPr>
              <w:spacing w:after="0" w:line="240" w:lineRule="auto"/>
              <w:rPr>
                <w:rFonts w:ascii="Calibri" w:eastAsia="Times New Roman" w:hAnsi="Calibri" w:cs="Calibri"/>
                <w:sz w:val="20"/>
                <w:szCs w:val="20"/>
                <w:lang w:eastAsia="en-GB"/>
              </w:rPr>
            </w:pPr>
          </w:p>
        </w:tc>
        <w:tc>
          <w:tcPr>
            <w:tcW w:w="4456" w:type="dxa"/>
            <w:tcBorders>
              <w:top w:val="nil"/>
              <w:left w:val="nil"/>
              <w:bottom w:val="nil"/>
              <w:right w:val="nil"/>
            </w:tcBorders>
            <w:noWrap/>
            <w:vAlign w:val="bottom"/>
            <w:hideMark/>
          </w:tcPr>
          <w:p w14:paraId="41723BCC"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566CE999"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2B4A64B4"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60062A3A"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678ECEEE"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6CA574D2"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227F9FDE"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0BFD912A" w14:textId="77777777">
        <w:trPr>
          <w:trHeight w:val="300"/>
        </w:trPr>
        <w:tc>
          <w:tcPr>
            <w:tcW w:w="637" w:type="dxa"/>
            <w:tcBorders>
              <w:top w:val="nil"/>
              <w:left w:val="nil"/>
              <w:bottom w:val="nil"/>
              <w:right w:val="nil"/>
            </w:tcBorders>
            <w:noWrap/>
            <w:vAlign w:val="bottom"/>
            <w:hideMark/>
          </w:tcPr>
          <w:p w14:paraId="3CF20EE2" w14:textId="77777777" w:rsidR="003136BF" w:rsidRPr="00777A0B" w:rsidRDefault="003136BF">
            <w:pPr>
              <w:spacing w:after="0" w:line="240" w:lineRule="auto"/>
              <w:rPr>
                <w:rFonts w:ascii="Calibri" w:eastAsia="Times New Roman" w:hAnsi="Calibri" w:cs="Calibri"/>
                <w:sz w:val="20"/>
                <w:szCs w:val="20"/>
                <w:lang w:eastAsia="en-GB"/>
              </w:rPr>
            </w:pPr>
          </w:p>
        </w:tc>
        <w:tc>
          <w:tcPr>
            <w:tcW w:w="4456" w:type="dxa"/>
            <w:tcBorders>
              <w:top w:val="nil"/>
              <w:left w:val="nil"/>
              <w:bottom w:val="nil"/>
              <w:right w:val="nil"/>
            </w:tcBorders>
            <w:noWrap/>
            <w:vAlign w:val="bottom"/>
            <w:hideMark/>
          </w:tcPr>
          <w:p w14:paraId="2D31D330"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Consideration transferred </w:t>
            </w:r>
          </w:p>
        </w:tc>
        <w:tc>
          <w:tcPr>
            <w:tcW w:w="916" w:type="dxa"/>
            <w:tcBorders>
              <w:top w:val="nil"/>
              <w:left w:val="nil"/>
              <w:bottom w:val="nil"/>
              <w:right w:val="nil"/>
            </w:tcBorders>
            <w:noWrap/>
            <w:vAlign w:val="bottom"/>
            <w:hideMark/>
          </w:tcPr>
          <w:p w14:paraId="6B7F9F2B"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1A0A207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700</w:t>
            </w:r>
          </w:p>
        </w:tc>
        <w:tc>
          <w:tcPr>
            <w:tcW w:w="276" w:type="dxa"/>
            <w:tcBorders>
              <w:top w:val="nil"/>
              <w:left w:val="nil"/>
              <w:bottom w:val="nil"/>
              <w:right w:val="nil"/>
            </w:tcBorders>
            <w:noWrap/>
            <w:vAlign w:val="bottom"/>
            <w:hideMark/>
          </w:tcPr>
          <w:p w14:paraId="118B779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2E772B2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550</w:t>
            </w:r>
          </w:p>
        </w:tc>
        <w:tc>
          <w:tcPr>
            <w:tcW w:w="276" w:type="dxa"/>
            <w:tcBorders>
              <w:top w:val="nil"/>
              <w:left w:val="nil"/>
              <w:bottom w:val="nil"/>
              <w:right w:val="nil"/>
            </w:tcBorders>
            <w:noWrap/>
            <w:vAlign w:val="bottom"/>
            <w:hideMark/>
          </w:tcPr>
          <w:p w14:paraId="2CBF4E7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7" w:type="dxa"/>
            <w:tcBorders>
              <w:top w:val="nil"/>
              <w:left w:val="nil"/>
              <w:bottom w:val="nil"/>
              <w:right w:val="nil"/>
            </w:tcBorders>
            <w:noWrap/>
            <w:vAlign w:val="bottom"/>
            <w:hideMark/>
          </w:tcPr>
          <w:p w14:paraId="4231CFC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1,250</w:t>
            </w:r>
          </w:p>
        </w:tc>
      </w:tr>
      <w:tr w:rsidR="003136BF" w:rsidRPr="00777A0B" w14:paraId="7F0B41D9" w14:textId="77777777">
        <w:trPr>
          <w:trHeight w:val="300"/>
        </w:trPr>
        <w:tc>
          <w:tcPr>
            <w:tcW w:w="637" w:type="dxa"/>
            <w:tcBorders>
              <w:top w:val="nil"/>
              <w:left w:val="nil"/>
              <w:bottom w:val="nil"/>
              <w:right w:val="nil"/>
            </w:tcBorders>
            <w:noWrap/>
            <w:vAlign w:val="bottom"/>
            <w:hideMark/>
          </w:tcPr>
          <w:p w14:paraId="19B6B9B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456" w:type="dxa"/>
            <w:tcBorders>
              <w:top w:val="nil"/>
              <w:left w:val="nil"/>
              <w:bottom w:val="nil"/>
              <w:right w:val="nil"/>
            </w:tcBorders>
            <w:noWrap/>
            <w:vAlign w:val="bottom"/>
            <w:hideMark/>
          </w:tcPr>
          <w:p w14:paraId="1200A4CA"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Fair value of identifiable net assets acquired </w:t>
            </w:r>
          </w:p>
        </w:tc>
        <w:tc>
          <w:tcPr>
            <w:tcW w:w="916" w:type="dxa"/>
            <w:tcBorders>
              <w:top w:val="nil"/>
              <w:left w:val="nil"/>
              <w:bottom w:val="nil"/>
              <w:right w:val="nil"/>
            </w:tcBorders>
            <w:noWrap/>
            <w:vAlign w:val="bottom"/>
            <w:hideMark/>
          </w:tcPr>
          <w:p w14:paraId="3DBE890A"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519C0C3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(1,158)</w:t>
            </w:r>
          </w:p>
        </w:tc>
        <w:tc>
          <w:tcPr>
            <w:tcW w:w="276" w:type="dxa"/>
            <w:tcBorders>
              <w:top w:val="nil"/>
              <w:left w:val="nil"/>
              <w:bottom w:val="nil"/>
              <w:right w:val="nil"/>
            </w:tcBorders>
            <w:noWrap/>
            <w:vAlign w:val="bottom"/>
            <w:hideMark/>
          </w:tcPr>
          <w:p w14:paraId="6A8C792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2A11E18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(684)</w:t>
            </w:r>
          </w:p>
        </w:tc>
        <w:tc>
          <w:tcPr>
            <w:tcW w:w="276" w:type="dxa"/>
            <w:tcBorders>
              <w:top w:val="nil"/>
              <w:left w:val="nil"/>
              <w:bottom w:val="nil"/>
              <w:right w:val="nil"/>
            </w:tcBorders>
            <w:noWrap/>
            <w:vAlign w:val="bottom"/>
            <w:hideMark/>
          </w:tcPr>
          <w:p w14:paraId="0B06EA7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7" w:type="dxa"/>
            <w:tcBorders>
              <w:top w:val="nil"/>
              <w:left w:val="nil"/>
              <w:bottom w:val="nil"/>
              <w:right w:val="nil"/>
            </w:tcBorders>
            <w:noWrap/>
            <w:vAlign w:val="bottom"/>
            <w:hideMark/>
          </w:tcPr>
          <w:p w14:paraId="235E987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(1,842)</w:t>
            </w:r>
          </w:p>
        </w:tc>
      </w:tr>
      <w:tr w:rsidR="003136BF" w:rsidRPr="00777A0B" w14:paraId="299D2864" w14:textId="77777777">
        <w:trPr>
          <w:trHeight w:val="150"/>
        </w:trPr>
        <w:tc>
          <w:tcPr>
            <w:tcW w:w="637" w:type="dxa"/>
            <w:tcBorders>
              <w:top w:val="nil"/>
              <w:left w:val="nil"/>
              <w:bottom w:val="nil"/>
              <w:right w:val="nil"/>
            </w:tcBorders>
            <w:noWrap/>
            <w:vAlign w:val="bottom"/>
            <w:hideMark/>
          </w:tcPr>
          <w:p w14:paraId="6DEA2C5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456" w:type="dxa"/>
            <w:tcBorders>
              <w:top w:val="nil"/>
              <w:left w:val="nil"/>
              <w:bottom w:val="nil"/>
              <w:right w:val="nil"/>
            </w:tcBorders>
            <w:noWrap/>
            <w:vAlign w:val="bottom"/>
            <w:hideMark/>
          </w:tcPr>
          <w:p w14:paraId="4BB5332B"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0178DFCD"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152E7386"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32128A10"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0C475781"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7F496DE"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6D4C77CF"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EAEC972" w14:textId="77777777">
        <w:trPr>
          <w:trHeight w:val="300"/>
        </w:trPr>
        <w:tc>
          <w:tcPr>
            <w:tcW w:w="637" w:type="dxa"/>
            <w:tcBorders>
              <w:top w:val="nil"/>
              <w:left w:val="nil"/>
              <w:bottom w:val="nil"/>
              <w:right w:val="nil"/>
            </w:tcBorders>
            <w:noWrap/>
            <w:vAlign w:val="bottom"/>
            <w:hideMark/>
          </w:tcPr>
          <w:p w14:paraId="0D233AA8" w14:textId="77777777" w:rsidR="003136BF" w:rsidRPr="00777A0B" w:rsidRDefault="003136BF">
            <w:pPr>
              <w:spacing w:after="0" w:line="240" w:lineRule="auto"/>
              <w:rPr>
                <w:rFonts w:ascii="Calibri" w:eastAsia="Times New Roman" w:hAnsi="Calibri" w:cs="Calibri"/>
                <w:b/>
                <w:bCs/>
                <w:sz w:val="20"/>
                <w:szCs w:val="20"/>
                <w:lang w:eastAsia="en-GB"/>
              </w:rPr>
            </w:pPr>
          </w:p>
        </w:tc>
        <w:tc>
          <w:tcPr>
            <w:tcW w:w="4456" w:type="dxa"/>
            <w:tcBorders>
              <w:top w:val="nil"/>
              <w:left w:val="nil"/>
              <w:bottom w:val="nil"/>
              <w:right w:val="nil"/>
            </w:tcBorders>
            <w:noWrap/>
            <w:vAlign w:val="bottom"/>
            <w:hideMark/>
          </w:tcPr>
          <w:p w14:paraId="1B8DE699" w14:textId="77777777" w:rsidR="003136BF" w:rsidRPr="00777A0B" w:rsidRDefault="003136BF">
            <w:pPr>
              <w:spacing w:after="0" w:line="240" w:lineRule="auto"/>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Gain recognised on acquisition</w:t>
            </w:r>
          </w:p>
        </w:tc>
        <w:tc>
          <w:tcPr>
            <w:tcW w:w="916" w:type="dxa"/>
            <w:tcBorders>
              <w:top w:val="nil"/>
              <w:left w:val="nil"/>
              <w:bottom w:val="nil"/>
              <w:right w:val="nil"/>
            </w:tcBorders>
            <w:noWrap/>
            <w:vAlign w:val="bottom"/>
            <w:hideMark/>
          </w:tcPr>
          <w:p w14:paraId="2DD42B76"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single" w:sz="4" w:space="0" w:color="auto"/>
              <w:left w:val="nil"/>
              <w:bottom w:val="single" w:sz="4" w:space="0" w:color="auto"/>
              <w:right w:val="nil"/>
            </w:tcBorders>
            <w:noWrap/>
            <w:vAlign w:val="bottom"/>
            <w:hideMark/>
          </w:tcPr>
          <w:p w14:paraId="3F942A54"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(458)</w:t>
            </w:r>
          </w:p>
        </w:tc>
        <w:tc>
          <w:tcPr>
            <w:tcW w:w="276" w:type="dxa"/>
            <w:tcBorders>
              <w:top w:val="nil"/>
              <w:left w:val="nil"/>
              <w:bottom w:val="nil"/>
              <w:right w:val="nil"/>
            </w:tcBorders>
            <w:noWrap/>
            <w:vAlign w:val="bottom"/>
            <w:hideMark/>
          </w:tcPr>
          <w:p w14:paraId="3228B7E7"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287" w:type="dxa"/>
            <w:tcBorders>
              <w:top w:val="single" w:sz="4" w:space="0" w:color="auto"/>
              <w:left w:val="nil"/>
              <w:bottom w:val="single" w:sz="4" w:space="0" w:color="auto"/>
              <w:right w:val="nil"/>
            </w:tcBorders>
            <w:noWrap/>
            <w:vAlign w:val="bottom"/>
            <w:hideMark/>
          </w:tcPr>
          <w:p w14:paraId="5F23D529"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(134)</w:t>
            </w:r>
          </w:p>
        </w:tc>
        <w:tc>
          <w:tcPr>
            <w:tcW w:w="276" w:type="dxa"/>
            <w:tcBorders>
              <w:top w:val="nil"/>
              <w:left w:val="nil"/>
              <w:bottom w:val="nil"/>
              <w:right w:val="nil"/>
            </w:tcBorders>
            <w:noWrap/>
            <w:vAlign w:val="bottom"/>
            <w:hideMark/>
          </w:tcPr>
          <w:p w14:paraId="7CB5613B"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067" w:type="dxa"/>
            <w:tcBorders>
              <w:top w:val="single" w:sz="4" w:space="0" w:color="auto"/>
              <w:left w:val="nil"/>
              <w:bottom w:val="single" w:sz="4" w:space="0" w:color="auto"/>
              <w:right w:val="nil"/>
            </w:tcBorders>
            <w:noWrap/>
            <w:vAlign w:val="bottom"/>
            <w:hideMark/>
          </w:tcPr>
          <w:p w14:paraId="555FFE62"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(592)</w:t>
            </w:r>
          </w:p>
        </w:tc>
      </w:tr>
      <w:tr w:rsidR="003136BF" w:rsidRPr="00777A0B" w14:paraId="25F0E141" w14:textId="77777777">
        <w:trPr>
          <w:trHeight w:val="300"/>
        </w:trPr>
        <w:tc>
          <w:tcPr>
            <w:tcW w:w="637" w:type="dxa"/>
            <w:tcBorders>
              <w:top w:val="nil"/>
              <w:left w:val="nil"/>
              <w:bottom w:val="nil"/>
              <w:right w:val="nil"/>
            </w:tcBorders>
            <w:noWrap/>
            <w:vAlign w:val="bottom"/>
            <w:hideMark/>
          </w:tcPr>
          <w:p w14:paraId="7272FE11"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4456" w:type="dxa"/>
            <w:tcBorders>
              <w:top w:val="nil"/>
              <w:left w:val="nil"/>
              <w:bottom w:val="nil"/>
              <w:right w:val="nil"/>
            </w:tcBorders>
            <w:noWrap/>
            <w:vAlign w:val="bottom"/>
            <w:hideMark/>
          </w:tcPr>
          <w:p w14:paraId="4089C258"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7FF180A8"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6EE1B34D"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63A87DFE"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51F65E33"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7388BE10"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5FF06F76"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1A3D2F3D" w14:textId="77777777">
        <w:trPr>
          <w:trHeight w:val="300"/>
        </w:trPr>
        <w:tc>
          <w:tcPr>
            <w:tcW w:w="637" w:type="dxa"/>
            <w:tcBorders>
              <w:top w:val="nil"/>
              <w:left w:val="nil"/>
              <w:bottom w:val="nil"/>
              <w:right w:val="nil"/>
            </w:tcBorders>
            <w:noWrap/>
            <w:vAlign w:val="bottom"/>
            <w:hideMark/>
          </w:tcPr>
          <w:p w14:paraId="24FE36DC" w14:textId="77777777" w:rsidR="003136BF" w:rsidRPr="00777A0B" w:rsidRDefault="003136BF">
            <w:pPr>
              <w:spacing w:after="0" w:line="240" w:lineRule="auto"/>
              <w:rPr>
                <w:rFonts w:ascii="Calibri" w:eastAsia="Times New Roman" w:hAnsi="Calibri" w:cs="Calibri"/>
                <w:sz w:val="20"/>
                <w:szCs w:val="20"/>
                <w:lang w:eastAsia="en-GB"/>
              </w:rPr>
            </w:pPr>
          </w:p>
        </w:tc>
        <w:tc>
          <w:tcPr>
            <w:tcW w:w="4456" w:type="dxa"/>
            <w:tcBorders>
              <w:top w:val="nil"/>
              <w:left w:val="nil"/>
              <w:bottom w:val="nil"/>
              <w:right w:val="nil"/>
            </w:tcBorders>
            <w:noWrap/>
            <w:vAlign w:val="bottom"/>
            <w:hideMark/>
          </w:tcPr>
          <w:p w14:paraId="478B4AE5"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45C51D24"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35FBC1C6"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16459EA7"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07E4185B"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54870A90"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5BAD164B"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438E7256" w14:textId="77777777">
        <w:trPr>
          <w:trHeight w:val="300"/>
        </w:trPr>
        <w:tc>
          <w:tcPr>
            <w:tcW w:w="637" w:type="dxa"/>
            <w:tcBorders>
              <w:top w:val="nil"/>
              <w:left w:val="nil"/>
              <w:bottom w:val="nil"/>
              <w:right w:val="nil"/>
            </w:tcBorders>
            <w:noWrap/>
            <w:vAlign w:val="bottom"/>
            <w:hideMark/>
          </w:tcPr>
          <w:p w14:paraId="3849F188" w14:textId="77777777" w:rsidR="003136BF" w:rsidRPr="00777A0B" w:rsidRDefault="003136BF">
            <w:pPr>
              <w:spacing w:after="0" w:line="240" w:lineRule="auto"/>
              <w:rPr>
                <w:rFonts w:ascii="Calibri" w:eastAsia="Times New Roman" w:hAnsi="Calibri" w:cs="Calibri"/>
                <w:sz w:val="20"/>
                <w:szCs w:val="20"/>
                <w:lang w:eastAsia="en-GB"/>
              </w:rPr>
            </w:pPr>
          </w:p>
        </w:tc>
        <w:tc>
          <w:tcPr>
            <w:tcW w:w="4456" w:type="dxa"/>
            <w:tcBorders>
              <w:top w:val="nil"/>
              <w:left w:val="nil"/>
              <w:bottom w:val="nil"/>
              <w:right w:val="nil"/>
            </w:tcBorders>
            <w:noWrap/>
            <w:vAlign w:val="bottom"/>
            <w:hideMark/>
          </w:tcPr>
          <w:p w14:paraId="07C3B4FE"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Consideration transferred settled in cash </w:t>
            </w:r>
          </w:p>
        </w:tc>
        <w:tc>
          <w:tcPr>
            <w:tcW w:w="916" w:type="dxa"/>
            <w:tcBorders>
              <w:top w:val="nil"/>
              <w:left w:val="nil"/>
              <w:bottom w:val="nil"/>
              <w:right w:val="nil"/>
            </w:tcBorders>
            <w:noWrap/>
            <w:vAlign w:val="bottom"/>
            <w:hideMark/>
          </w:tcPr>
          <w:p w14:paraId="7A032BCB"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66B3FB7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700</w:t>
            </w:r>
          </w:p>
        </w:tc>
        <w:tc>
          <w:tcPr>
            <w:tcW w:w="276" w:type="dxa"/>
            <w:tcBorders>
              <w:top w:val="nil"/>
              <w:left w:val="nil"/>
              <w:bottom w:val="nil"/>
              <w:right w:val="nil"/>
            </w:tcBorders>
            <w:noWrap/>
            <w:vAlign w:val="bottom"/>
            <w:hideMark/>
          </w:tcPr>
          <w:p w14:paraId="21C1D8B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24A3ED4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550</w:t>
            </w:r>
          </w:p>
        </w:tc>
        <w:tc>
          <w:tcPr>
            <w:tcW w:w="276" w:type="dxa"/>
            <w:tcBorders>
              <w:top w:val="nil"/>
              <w:left w:val="nil"/>
              <w:bottom w:val="nil"/>
              <w:right w:val="nil"/>
            </w:tcBorders>
            <w:noWrap/>
            <w:vAlign w:val="bottom"/>
            <w:hideMark/>
          </w:tcPr>
          <w:p w14:paraId="3FD3706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7" w:type="dxa"/>
            <w:tcBorders>
              <w:top w:val="nil"/>
              <w:left w:val="nil"/>
              <w:bottom w:val="nil"/>
              <w:right w:val="nil"/>
            </w:tcBorders>
            <w:noWrap/>
            <w:vAlign w:val="bottom"/>
            <w:hideMark/>
          </w:tcPr>
          <w:p w14:paraId="2D8ADEB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1,250</w:t>
            </w:r>
          </w:p>
        </w:tc>
      </w:tr>
      <w:tr w:rsidR="003136BF" w:rsidRPr="00777A0B" w14:paraId="2B16EA1E" w14:textId="77777777">
        <w:trPr>
          <w:trHeight w:val="300"/>
        </w:trPr>
        <w:tc>
          <w:tcPr>
            <w:tcW w:w="637" w:type="dxa"/>
            <w:tcBorders>
              <w:top w:val="nil"/>
              <w:left w:val="nil"/>
              <w:bottom w:val="nil"/>
              <w:right w:val="nil"/>
            </w:tcBorders>
            <w:noWrap/>
            <w:vAlign w:val="bottom"/>
            <w:hideMark/>
          </w:tcPr>
          <w:p w14:paraId="4AC52A0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456" w:type="dxa"/>
            <w:tcBorders>
              <w:top w:val="nil"/>
              <w:left w:val="nil"/>
              <w:bottom w:val="nil"/>
              <w:right w:val="nil"/>
            </w:tcBorders>
            <w:noWrap/>
            <w:vAlign w:val="bottom"/>
            <w:hideMark/>
          </w:tcPr>
          <w:p w14:paraId="08E93D4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Cash and cash equivalents acquired </w:t>
            </w:r>
          </w:p>
        </w:tc>
        <w:tc>
          <w:tcPr>
            <w:tcW w:w="916" w:type="dxa"/>
            <w:tcBorders>
              <w:top w:val="nil"/>
              <w:left w:val="nil"/>
              <w:bottom w:val="nil"/>
              <w:right w:val="nil"/>
            </w:tcBorders>
            <w:noWrap/>
            <w:vAlign w:val="bottom"/>
            <w:hideMark/>
          </w:tcPr>
          <w:p w14:paraId="76DFDF18"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057E9EE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6" w:type="dxa"/>
            <w:tcBorders>
              <w:top w:val="nil"/>
              <w:left w:val="nil"/>
              <w:bottom w:val="nil"/>
              <w:right w:val="nil"/>
            </w:tcBorders>
            <w:noWrap/>
            <w:vAlign w:val="bottom"/>
            <w:hideMark/>
          </w:tcPr>
          <w:p w14:paraId="65A3794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287" w:type="dxa"/>
            <w:tcBorders>
              <w:top w:val="nil"/>
              <w:left w:val="nil"/>
              <w:bottom w:val="nil"/>
              <w:right w:val="nil"/>
            </w:tcBorders>
            <w:noWrap/>
            <w:vAlign w:val="bottom"/>
            <w:hideMark/>
          </w:tcPr>
          <w:p w14:paraId="4B71A0A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c>
          <w:tcPr>
            <w:tcW w:w="276" w:type="dxa"/>
            <w:tcBorders>
              <w:top w:val="nil"/>
              <w:left w:val="nil"/>
              <w:bottom w:val="nil"/>
              <w:right w:val="nil"/>
            </w:tcBorders>
            <w:noWrap/>
            <w:vAlign w:val="bottom"/>
            <w:hideMark/>
          </w:tcPr>
          <w:p w14:paraId="612D993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067" w:type="dxa"/>
            <w:tcBorders>
              <w:top w:val="nil"/>
              <w:left w:val="nil"/>
              <w:bottom w:val="nil"/>
              <w:right w:val="nil"/>
            </w:tcBorders>
            <w:noWrap/>
            <w:vAlign w:val="bottom"/>
            <w:hideMark/>
          </w:tcPr>
          <w:p w14:paraId="2D5B855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t>
            </w:r>
          </w:p>
        </w:tc>
      </w:tr>
      <w:tr w:rsidR="003136BF" w:rsidRPr="00777A0B" w14:paraId="0ADCE924" w14:textId="77777777">
        <w:trPr>
          <w:trHeight w:val="105"/>
        </w:trPr>
        <w:tc>
          <w:tcPr>
            <w:tcW w:w="637" w:type="dxa"/>
            <w:tcBorders>
              <w:top w:val="nil"/>
              <w:left w:val="nil"/>
              <w:bottom w:val="nil"/>
              <w:right w:val="nil"/>
            </w:tcBorders>
            <w:noWrap/>
            <w:vAlign w:val="bottom"/>
            <w:hideMark/>
          </w:tcPr>
          <w:p w14:paraId="29204B6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4456" w:type="dxa"/>
            <w:tcBorders>
              <w:top w:val="nil"/>
              <w:left w:val="nil"/>
              <w:bottom w:val="nil"/>
              <w:right w:val="nil"/>
            </w:tcBorders>
            <w:noWrap/>
            <w:vAlign w:val="bottom"/>
            <w:hideMark/>
          </w:tcPr>
          <w:p w14:paraId="56F890D8" w14:textId="77777777" w:rsidR="003136BF" w:rsidRPr="00777A0B" w:rsidRDefault="003136BF">
            <w:pPr>
              <w:spacing w:after="0" w:line="240" w:lineRule="auto"/>
              <w:rPr>
                <w:rFonts w:ascii="Calibri" w:eastAsia="Times New Roman" w:hAnsi="Calibri" w:cs="Calibri"/>
                <w:sz w:val="20"/>
                <w:szCs w:val="20"/>
                <w:lang w:eastAsia="en-GB"/>
              </w:rPr>
            </w:pPr>
          </w:p>
        </w:tc>
        <w:tc>
          <w:tcPr>
            <w:tcW w:w="916" w:type="dxa"/>
            <w:tcBorders>
              <w:top w:val="nil"/>
              <w:left w:val="nil"/>
              <w:bottom w:val="nil"/>
              <w:right w:val="nil"/>
            </w:tcBorders>
            <w:noWrap/>
            <w:vAlign w:val="bottom"/>
            <w:hideMark/>
          </w:tcPr>
          <w:p w14:paraId="18D988AF"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6C5D6FB9"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5793F75A" w14:textId="77777777" w:rsidR="003136BF" w:rsidRPr="00777A0B" w:rsidRDefault="003136BF">
            <w:pPr>
              <w:spacing w:after="0" w:line="240" w:lineRule="auto"/>
              <w:rPr>
                <w:rFonts w:ascii="Calibri" w:eastAsia="Times New Roman" w:hAnsi="Calibri" w:cs="Calibri"/>
                <w:sz w:val="20"/>
                <w:szCs w:val="20"/>
                <w:lang w:eastAsia="en-GB"/>
              </w:rPr>
            </w:pPr>
          </w:p>
        </w:tc>
        <w:tc>
          <w:tcPr>
            <w:tcW w:w="1287" w:type="dxa"/>
            <w:tcBorders>
              <w:top w:val="nil"/>
              <w:left w:val="nil"/>
              <w:bottom w:val="nil"/>
              <w:right w:val="nil"/>
            </w:tcBorders>
            <w:noWrap/>
            <w:vAlign w:val="bottom"/>
            <w:hideMark/>
          </w:tcPr>
          <w:p w14:paraId="62852E4E"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A4E54C8" w14:textId="77777777" w:rsidR="003136BF" w:rsidRPr="00777A0B" w:rsidRDefault="003136BF">
            <w:pPr>
              <w:spacing w:after="0" w:line="240" w:lineRule="auto"/>
              <w:rPr>
                <w:rFonts w:ascii="Calibri" w:eastAsia="Times New Roman" w:hAnsi="Calibri" w:cs="Calibri"/>
                <w:sz w:val="20"/>
                <w:szCs w:val="20"/>
                <w:lang w:eastAsia="en-GB"/>
              </w:rPr>
            </w:pPr>
          </w:p>
        </w:tc>
        <w:tc>
          <w:tcPr>
            <w:tcW w:w="1067" w:type="dxa"/>
            <w:tcBorders>
              <w:top w:val="nil"/>
              <w:left w:val="nil"/>
              <w:bottom w:val="nil"/>
              <w:right w:val="nil"/>
            </w:tcBorders>
            <w:noWrap/>
            <w:vAlign w:val="bottom"/>
            <w:hideMark/>
          </w:tcPr>
          <w:p w14:paraId="1A174C75"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56DA9AF9" w14:textId="77777777">
        <w:trPr>
          <w:trHeight w:val="300"/>
        </w:trPr>
        <w:tc>
          <w:tcPr>
            <w:tcW w:w="637" w:type="dxa"/>
            <w:tcBorders>
              <w:top w:val="nil"/>
              <w:left w:val="nil"/>
              <w:bottom w:val="nil"/>
              <w:right w:val="nil"/>
            </w:tcBorders>
            <w:noWrap/>
            <w:vAlign w:val="bottom"/>
            <w:hideMark/>
          </w:tcPr>
          <w:p w14:paraId="57E8CC3D" w14:textId="77777777" w:rsidR="003136BF" w:rsidRPr="00777A0B" w:rsidRDefault="003136BF">
            <w:pPr>
              <w:spacing w:after="0" w:line="240" w:lineRule="auto"/>
              <w:rPr>
                <w:rFonts w:ascii="Calibri" w:eastAsia="Times New Roman" w:hAnsi="Calibri" w:cs="Calibri"/>
                <w:sz w:val="20"/>
                <w:szCs w:val="20"/>
                <w:lang w:eastAsia="en-GB"/>
              </w:rPr>
            </w:pPr>
          </w:p>
        </w:tc>
        <w:tc>
          <w:tcPr>
            <w:tcW w:w="4456" w:type="dxa"/>
            <w:tcBorders>
              <w:top w:val="nil"/>
              <w:left w:val="nil"/>
              <w:bottom w:val="nil"/>
              <w:right w:val="nil"/>
            </w:tcBorders>
            <w:noWrap/>
            <w:vAlign w:val="bottom"/>
            <w:hideMark/>
          </w:tcPr>
          <w:p w14:paraId="18F028EA"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Net cash outflows on acquisition </w:t>
            </w:r>
          </w:p>
        </w:tc>
        <w:tc>
          <w:tcPr>
            <w:tcW w:w="916" w:type="dxa"/>
            <w:tcBorders>
              <w:top w:val="nil"/>
              <w:left w:val="nil"/>
              <w:bottom w:val="nil"/>
              <w:right w:val="nil"/>
            </w:tcBorders>
            <w:noWrap/>
            <w:vAlign w:val="bottom"/>
            <w:hideMark/>
          </w:tcPr>
          <w:p w14:paraId="505E49EF"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287" w:type="dxa"/>
            <w:tcBorders>
              <w:top w:val="single" w:sz="4" w:space="0" w:color="auto"/>
              <w:left w:val="nil"/>
              <w:bottom w:val="single" w:sz="4" w:space="0" w:color="auto"/>
              <w:right w:val="nil"/>
            </w:tcBorders>
            <w:noWrap/>
            <w:vAlign w:val="bottom"/>
            <w:hideMark/>
          </w:tcPr>
          <w:p w14:paraId="4C47471E"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700</w:t>
            </w:r>
          </w:p>
        </w:tc>
        <w:tc>
          <w:tcPr>
            <w:tcW w:w="276" w:type="dxa"/>
            <w:tcBorders>
              <w:top w:val="nil"/>
              <w:left w:val="nil"/>
              <w:bottom w:val="nil"/>
              <w:right w:val="nil"/>
            </w:tcBorders>
            <w:noWrap/>
            <w:vAlign w:val="bottom"/>
            <w:hideMark/>
          </w:tcPr>
          <w:p w14:paraId="658015F3"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287" w:type="dxa"/>
            <w:tcBorders>
              <w:top w:val="single" w:sz="4" w:space="0" w:color="auto"/>
              <w:left w:val="nil"/>
              <w:bottom w:val="single" w:sz="4" w:space="0" w:color="auto"/>
              <w:right w:val="nil"/>
            </w:tcBorders>
            <w:noWrap/>
            <w:vAlign w:val="bottom"/>
            <w:hideMark/>
          </w:tcPr>
          <w:p w14:paraId="7DD6F320"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550</w:t>
            </w:r>
          </w:p>
        </w:tc>
        <w:tc>
          <w:tcPr>
            <w:tcW w:w="276" w:type="dxa"/>
            <w:tcBorders>
              <w:top w:val="nil"/>
              <w:left w:val="nil"/>
              <w:bottom w:val="nil"/>
              <w:right w:val="nil"/>
            </w:tcBorders>
            <w:noWrap/>
            <w:vAlign w:val="bottom"/>
            <w:hideMark/>
          </w:tcPr>
          <w:p w14:paraId="3A3A0963" w14:textId="77777777" w:rsidR="003136BF" w:rsidRPr="00777A0B" w:rsidRDefault="003136BF">
            <w:pPr>
              <w:spacing w:after="0" w:line="240" w:lineRule="auto"/>
              <w:jc w:val="right"/>
              <w:rPr>
                <w:rFonts w:ascii="Calibri" w:eastAsia="Times New Roman" w:hAnsi="Calibri" w:cs="Calibri"/>
                <w:b/>
                <w:bCs/>
                <w:sz w:val="20"/>
                <w:szCs w:val="20"/>
                <w:lang w:eastAsia="en-GB"/>
              </w:rPr>
            </w:pPr>
          </w:p>
        </w:tc>
        <w:tc>
          <w:tcPr>
            <w:tcW w:w="1067" w:type="dxa"/>
            <w:tcBorders>
              <w:top w:val="single" w:sz="4" w:space="0" w:color="auto"/>
              <w:left w:val="nil"/>
              <w:bottom w:val="single" w:sz="4" w:space="0" w:color="auto"/>
              <w:right w:val="nil"/>
            </w:tcBorders>
            <w:noWrap/>
            <w:vAlign w:val="bottom"/>
            <w:hideMark/>
          </w:tcPr>
          <w:p w14:paraId="5F86F10E" w14:textId="77777777" w:rsidR="003136BF" w:rsidRPr="00777A0B" w:rsidRDefault="003136BF">
            <w:pPr>
              <w:spacing w:after="0" w:line="240" w:lineRule="auto"/>
              <w:jc w:val="right"/>
              <w:rPr>
                <w:rFonts w:ascii="Calibri" w:eastAsia="Times New Roman" w:hAnsi="Calibri" w:cs="Calibri"/>
                <w:b/>
                <w:bCs/>
                <w:sz w:val="20"/>
                <w:szCs w:val="20"/>
                <w:lang w:eastAsia="en-GB"/>
              </w:rPr>
            </w:pPr>
            <w:r w:rsidRPr="00777A0B">
              <w:rPr>
                <w:rFonts w:ascii="Calibri" w:eastAsia="Times New Roman" w:hAnsi="Calibri" w:cs="Calibri"/>
                <w:b/>
                <w:bCs/>
                <w:sz w:val="20"/>
                <w:szCs w:val="20"/>
                <w:lang w:eastAsia="en-GB"/>
              </w:rPr>
              <w:t>1,250</w:t>
            </w:r>
          </w:p>
        </w:tc>
      </w:tr>
    </w:tbl>
    <w:p w14:paraId="1B782A16" w14:textId="77777777" w:rsidR="003136BF" w:rsidRPr="00777A0B" w:rsidRDefault="003136BF" w:rsidP="003136BF">
      <w:pPr>
        <w:pStyle w:val="Default"/>
        <w:ind w:left="720"/>
        <w:jc w:val="both"/>
        <w:rPr>
          <w:rFonts w:ascii="Calibri" w:hAnsi="Calibri" w:cs="Calibri"/>
          <w:sz w:val="20"/>
          <w:szCs w:val="20"/>
        </w:rPr>
      </w:pPr>
    </w:p>
    <w:p w14:paraId="6BF3497C" w14:textId="77777777" w:rsidR="003136BF" w:rsidRPr="00777A0B" w:rsidRDefault="003136BF" w:rsidP="00792271">
      <w:pPr>
        <w:pStyle w:val="Default"/>
        <w:jc w:val="both"/>
        <w:rPr>
          <w:rFonts w:ascii="Calibri" w:hAnsi="Calibri" w:cs="Calibri"/>
          <w:sz w:val="20"/>
          <w:szCs w:val="20"/>
        </w:rPr>
      </w:pPr>
      <w:r>
        <w:rPr>
          <w:rFonts w:ascii="Calibri" w:hAnsi="Calibri" w:cs="Calibri"/>
          <w:sz w:val="20"/>
          <w:szCs w:val="20"/>
        </w:rPr>
        <w:t xml:space="preserve">The total revenue attributable to companies acquired in the prior year amounts to £8,384,740. Total profit attributed to the acquired companies amounts to £286,649. </w:t>
      </w:r>
    </w:p>
    <w:p w14:paraId="6F56FC6D" w14:textId="77777777" w:rsidR="003136BF" w:rsidRPr="00777A0B" w:rsidRDefault="003136BF" w:rsidP="003136BF">
      <w:pPr>
        <w:pStyle w:val="Default"/>
        <w:ind w:left="720"/>
        <w:jc w:val="both"/>
        <w:rPr>
          <w:rFonts w:ascii="Calibri" w:hAnsi="Calibri" w:cs="Calibri"/>
          <w:sz w:val="20"/>
          <w:szCs w:val="20"/>
        </w:rPr>
      </w:pPr>
    </w:p>
    <w:p w14:paraId="771ECE77" w14:textId="77777777" w:rsidR="003136BF" w:rsidRPr="00777A0B" w:rsidRDefault="003136BF" w:rsidP="00792271">
      <w:pPr>
        <w:pStyle w:val="Default"/>
        <w:numPr>
          <w:ilvl w:val="0"/>
          <w:numId w:val="23"/>
        </w:numPr>
        <w:ind w:left="567" w:hanging="567"/>
        <w:jc w:val="both"/>
        <w:rPr>
          <w:rFonts w:ascii="Calibri" w:hAnsi="Calibri" w:cs="Calibri"/>
          <w:b/>
          <w:bCs/>
          <w:sz w:val="20"/>
          <w:szCs w:val="20"/>
        </w:rPr>
      </w:pPr>
      <w:r w:rsidRPr="00777A0B">
        <w:rPr>
          <w:rFonts w:ascii="Calibri" w:hAnsi="Calibri" w:cs="Calibri"/>
          <w:b/>
          <w:bCs/>
          <w:sz w:val="20"/>
          <w:szCs w:val="20"/>
        </w:rPr>
        <w:t>Financial instruments and risk management</w:t>
      </w:r>
    </w:p>
    <w:p w14:paraId="73E3A895" w14:textId="77777777" w:rsidR="003136BF" w:rsidRPr="00777A0B" w:rsidRDefault="003136BF" w:rsidP="00792271">
      <w:pPr>
        <w:pStyle w:val="Default"/>
        <w:ind w:left="567" w:hanging="567"/>
        <w:jc w:val="both"/>
        <w:rPr>
          <w:rFonts w:ascii="Calibri" w:hAnsi="Calibri" w:cs="Calibri"/>
          <w:b/>
          <w:bCs/>
          <w:sz w:val="20"/>
          <w:szCs w:val="20"/>
        </w:rPr>
      </w:pPr>
    </w:p>
    <w:p w14:paraId="7FC757FB" w14:textId="77777777" w:rsidR="003136BF" w:rsidRDefault="003136BF" w:rsidP="00792271">
      <w:pPr>
        <w:pStyle w:val="Default"/>
        <w:ind w:left="567" w:hanging="567"/>
        <w:jc w:val="both"/>
        <w:rPr>
          <w:rFonts w:ascii="Calibri" w:hAnsi="Calibri" w:cs="Calibri"/>
          <w:sz w:val="20"/>
          <w:szCs w:val="20"/>
        </w:rPr>
      </w:pPr>
      <w:r w:rsidRPr="00777A0B">
        <w:rPr>
          <w:rFonts w:ascii="Calibri" w:hAnsi="Calibri" w:cs="Calibri"/>
          <w:sz w:val="20"/>
          <w:szCs w:val="20"/>
        </w:rPr>
        <w:t xml:space="preserve">The Group’s capital management objectives are: </w:t>
      </w:r>
    </w:p>
    <w:p w14:paraId="7E0F0D03" w14:textId="77777777" w:rsidR="00337FF1" w:rsidRPr="00777A0B" w:rsidRDefault="00337FF1" w:rsidP="00792271">
      <w:pPr>
        <w:pStyle w:val="Default"/>
        <w:ind w:left="567" w:hanging="567"/>
        <w:jc w:val="both"/>
        <w:rPr>
          <w:rFonts w:ascii="Calibri" w:hAnsi="Calibri" w:cs="Calibri"/>
          <w:sz w:val="20"/>
          <w:szCs w:val="20"/>
        </w:rPr>
      </w:pPr>
    </w:p>
    <w:p w14:paraId="1D874221" w14:textId="47E80EE8" w:rsidR="003136BF" w:rsidRPr="00777A0B" w:rsidRDefault="00337FF1" w:rsidP="00034D1E">
      <w:pPr>
        <w:pStyle w:val="Default"/>
        <w:numPr>
          <w:ilvl w:val="0"/>
          <w:numId w:val="25"/>
        </w:numPr>
        <w:ind w:left="567" w:hanging="567"/>
        <w:rPr>
          <w:rFonts w:ascii="Calibri" w:hAnsi="Calibri" w:cs="Calibri"/>
          <w:sz w:val="20"/>
          <w:szCs w:val="20"/>
        </w:rPr>
      </w:pPr>
      <w:r>
        <w:rPr>
          <w:rFonts w:ascii="Calibri" w:hAnsi="Calibri" w:cs="Calibri"/>
          <w:sz w:val="20"/>
          <w:szCs w:val="20"/>
        </w:rPr>
        <w:t>t</w:t>
      </w:r>
      <w:r w:rsidR="003136BF" w:rsidRPr="00777A0B">
        <w:rPr>
          <w:rFonts w:ascii="Calibri" w:hAnsi="Calibri" w:cs="Calibri"/>
          <w:sz w:val="20"/>
          <w:szCs w:val="20"/>
        </w:rPr>
        <w:t xml:space="preserve">o ensure the Group’s ability to continue as a going concern, and </w:t>
      </w:r>
    </w:p>
    <w:p w14:paraId="6900AEE6" w14:textId="2C90B971" w:rsidR="003136BF" w:rsidRPr="00777A0B" w:rsidRDefault="00337FF1" w:rsidP="00034D1E">
      <w:pPr>
        <w:pStyle w:val="Default"/>
        <w:numPr>
          <w:ilvl w:val="0"/>
          <w:numId w:val="25"/>
        </w:numPr>
        <w:ind w:left="567" w:hanging="567"/>
        <w:rPr>
          <w:rFonts w:ascii="Calibri" w:hAnsi="Calibri" w:cs="Calibri"/>
          <w:sz w:val="20"/>
          <w:szCs w:val="20"/>
        </w:rPr>
      </w:pPr>
      <w:r>
        <w:rPr>
          <w:rFonts w:ascii="Calibri" w:hAnsi="Calibri" w:cs="Calibri"/>
          <w:sz w:val="20"/>
          <w:szCs w:val="20"/>
        </w:rPr>
        <w:t>t</w:t>
      </w:r>
      <w:r w:rsidR="003136BF" w:rsidRPr="00777A0B">
        <w:rPr>
          <w:rFonts w:ascii="Calibri" w:hAnsi="Calibri" w:cs="Calibri"/>
          <w:sz w:val="20"/>
          <w:szCs w:val="20"/>
        </w:rPr>
        <w:t>o provide an adequate return to shareholders by pricing products and services in a way that reflects the level of risk involved in providing those goods and services.</w:t>
      </w:r>
    </w:p>
    <w:p w14:paraId="5A428F43" w14:textId="77777777" w:rsidR="003136BF" w:rsidRPr="00777A0B" w:rsidRDefault="003136BF" w:rsidP="00792271">
      <w:pPr>
        <w:pStyle w:val="Default"/>
        <w:ind w:left="567" w:hanging="567"/>
        <w:jc w:val="both"/>
        <w:rPr>
          <w:rFonts w:ascii="Calibri" w:hAnsi="Calibri" w:cs="Calibri"/>
          <w:sz w:val="20"/>
          <w:szCs w:val="20"/>
        </w:rPr>
      </w:pPr>
    </w:p>
    <w:p w14:paraId="467ED1C9"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The Group is exposed to various risks in relation to financial instruments including credit risk, liquidity risk and currency risk. The Group’s risk management is coordinated by its managing directors. The Group does not actively engage in the trading of financial assets for speculative purposes. The most significant financial risks to which the Group is exposed are described below:</w:t>
      </w:r>
    </w:p>
    <w:p w14:paraId="0A42DAB3" w14:textId="77777777" w:rsidR="003136BF" w:rsidRPr="00777A0B" w:rsidRDefault="003136BF" w:rsidP="00792271">
      <w:pPr>
        <w:pStyle w:val="Default"/>
        <w:ind w:left="567" w:hanging="567"/>
        <w:jc w:val="both"/>
        <w:rPr>
          <w:rFonts w:ascii="Calibri" w:hAnsi="Calibri" w:cs="Calibri"/>
          <w:sz w:val="20"/>
          <w:szCs w:val="20"/>
        </w:rPr>
      </w:pPr>
    </w:p>
    <w:p w14:paraId="41CCADDD" w14:textId="77777777" w:rsidR="003136BF" w:rsidRPr="00777A0B" w:rsidRDefault="003136BF" w:rsidP="00792271">
      <w:pPr>
        <w:pStyle w:val="Default"/>
        <w:ind w:left="567" w:hanging="567"/>
        <w:jc w:val="both"/>
        <w:rPr>
          <w:rFonts w:ascii="Calibri" w:hAnsi="Calibri" w:cs="Calibri"/>
          <w:b/>
          <w:bCs/>
          <w:sz w:val="20"/>
          <w:szCs w:val="20"/>
        </w:rPr>
      </w:pPr>
      <w:r w:rsidRPr="00777A0B">
        <w:rPr>
          <w:rFonts w:ascii="Calibri" w:hAnsi="Calibri" w:cs="Calibri"/>
          <w:b/>
          <w:bCs/>
          <w:sz w:val="20"/>
          <w:szCs w:val="20"/>
        </w:rPr>
        <w:t>Credit risk</w:t>
      </w:r>
    </w:p>
    <w:p w14:paraId="6436D0E6" w14:textId="77777777" w:rsidR="003136BF" w:rsidRPr="00777A0B" w:rsidRDefault="003136BF" w:rsidP="00792271">
      <w:pPr>
        <w:pStyle w:val="Default"/>
        <w:ind w:left="567" w:hanging="567"/>
        <w:jc w:val="both"/>
        <w:rPr>
          <w:rFonts w:ascii="Calibri" w:hAnsi="Calibri" w:cs="Calibri"/>
          <w:sz w:val="20"/>
          <w:szCs w:val="20"/>
        </w:rPr>
      </w:pPr>
    </w:p>
    <w:p w14:paraId="25F8EAB0"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Credit risk arises from cash and cash equivalents as well as any outstanding receivables. Management does not expect any losses from non-performance of these receivables. The amount of exposure to any individual counterparty is subject to a limit, which is assessed by the Board. Total provision for bad debts included within trade receivables is £3,467 (2024: £1,829) see note 13.</w:t>
      </w:r>
    </w:p>
    <w:p w14:paraId="59502153" w14:textId="77777777" w:rsidR="003136BF" w:rsidRPr="00777A0B" w:rsidRDefault="003136BF" w:rsidP="00792271">
      <w:pPr>
        <w:pStyle w:val="Default"/>
        <w:ind w:left="567" w:hanging="567"/>
        <w:jc w:val="both"/>
        <w:rPr>
          <w:rFonts w:ascii="Calibri" w:hAnsi="Calibri" w:cs="Calibri"/>
          <w:sz w:val="20"/>
          <w:szCs w:val="20"/>
        </w:rPr>
      </w:pPr>
    </w:p>
    <w:p w14:paraId="721B609D"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t>The net carrying value of trade receivables is considered a reasonable approximation of fair value. The maximum exposure to customer credit risk at the reporting date is the currency value of trade receivables noted above. All trade and other receivables are in GBP, see note 13.</w:t>
      </w:r>
    </w:p>
    <w:p w14:paraId="1F5663B8" w14:textId="77777777" w:rsidR="003136BF" w:rsidRPr="00777A0B" w:rsidRDefault="003136BF" w:rsidP="00792271">
      <w:pPr>
        <w:pStyle w:val="Default"/>
        <w:ind w:left="567" w:hanging="567"/>
        <w:jc w:val="both"/>
        <w:rPr>
          <w:rFonts w:ascii="Calibri" w:hAnsi="Calibri" w:cs="Calibri"/>
          <w:sz w:val="20"/>
          <w:szCs w:val="20"/>
        </w:rPr>
      </w:pPr>
    </w:p>
    <w:p w14:paraId="503C46E9" w14:textId="77777777" w:rsidR="003136BF" w:rsidRPr="00777A0B" w:rsidRDefault="003136BF" w:rsidP="00792271">
      <w:pPr>
        <w:pStyle w:val="Default"/>
        <w:ind w:left="567" w:hanging="567"/>
        <w:jc w:val="both"/>
        <w:rPr>
          <w:rFonts w:ascii="Calibri" w:hAnsi="Calibri" w:cs="Calibri"/>
          <w:b/>
          <w:bCs/>
          <w:sz w:val="20"/>
          <w:szCs w:val="20"/>
        </w:rPr>
      </w:pPr>
      <w:r w:rsidRPr="00777A0B">
        <w:rPr>
          <w:rFonts w:ascii="Calibri" w:hAnsi="Calibri" w:cs="Calibri"/>
          <w:b/>
          <w:bCs/>
          <w:i/>
          <w:iCs/>
          <w:sz w:val="20"/>
          <w:szCs w:val="20"/>
        </w:rPr>
        <w:t xml:space="preserve">Exposure to credit risk </w:t>
      </w:r>
    </w:p>
    <w:p w14:paraId="337933E9" w14:textId="77777777" w:rsidR="003136BF" w:rsidRPr="00777A0B" w:rsidRDefault="003136BF" w:rsidP="00792271">
      <w:pPr>
        <w:pStyle w:val="Default"/>
        <w:jc w:val="both"/>
        <w:rPr>
          <w:rFonts w:ascii="Calibri" w:hAnsi="Calibri" w:cs="Calibri"/>
          <w:sz w:val="20"/>
          <w:szCs w:val="20"/>
        </w:rPr>
      </w:pPr>
      <w:r w:rsidRPr="00777A0B">
        <w:rPr>
          <w:rFonts w:ascii="Calibri" w:hAnsi="Calibri" w:cs="Calibri"/>
          <w:sz w:val="20"/>
          <w:szCs w:val="20"/>
        </w:rPr>
        <w:lastRenderedPageBreak/>
        <w:t>The carrying amount of financial assets represents the maximum credit exposure. The maximum exposure to credit risk at the reporting date was:</w:t>
      </w:r>
    </w:p>
    <w:tbl>
      <w:tblPr>
        <w:tblW w:w="8288" w:type="dxa"/>
        <w:tblLook w:val="04A0" w:firstRow="1" w:lastRow="0" w:firstColumn="1" w:lastColumn="0" w:noHBand="0" w:noVBand="1"/>
      </w:tblPr>
      <w:tblGrid>
        <w:gridCol w:w="284"/>
        <w:gridCol w:w="3916"/>
        <w:gridCol w:w="276"/>
        <w:gridCol w:w="1746"/>
        <w:gridCol w:w="256"/>
        <w:gridCol w:w="1810"/>
      </w:tblGrid>
      <w:tr w:rsidR="003136BF" w:rsidRPr="00777A0B" w14:paraId="683B86FF" w14:textId="77777777" w:rsidTr="005371D0">
        <w:trPr>
          <w:trHeight w:val="780"/>
        </w:trPr>
        <w:tc>
          <w:tcPr>
            <w:tcW w:w="284" w:type="dxa"/>
            <w:tcBorders>
              <w:top w:val="nil"/>
              <w:left w:val="nil"/>
              <w:bottom w:val="nil"/>
              <w:right w:val="nil"/>
            </w:tcBorders>
            <w:noWrap/>
            <w:vAlign w:val="bottom"/>
            <w:hideMark/>
          </w:tcPr>
          <w:p w14:paraId="4BC92E43" w14:textId="77777777" w:rsidR="003136BF" w:rsidRPr="00777A0B" w:rsidRDefault="003136BF">
            <w:pPr>
              <w:spacing w:after="0" w:line="240" w:lineRule="auto"/>
              <w:rPr>
                <w:rFonts w:ascii="Calibri" w:eastAsia="Times New Roman" w:hAnsi="Calibri" w:cs="Calibri"/>
                <w:lang w:eastAsia="en-GB"/>
              </w:rPr>
            </w:pPr>
          </w:p>
        </w:tc>
        <w:tc>
          <w:tcPr>
            <w:tcW w:w="3916" w:type="dxa"/>
            <w:tcBorders>
              <w:top w:val="nil"/>
              <w:left w:val="nil"/>
              <w:bottom w:val="nil"/>
              <w:right w:val="nil"/>
            </w:tcBorders>
            <w:noWrap/>
            <w:vAlign w:val="bottom"/>
            <w:hideMark/>
          </w:tcPr>
          <w:p w14:paraId="00009829"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31DA0BE0" w14:textId="77777777" w:rsidR="003136BF" w:rsidRPr="00777A0B" w:rsidRDefault="003136BF">
            <w:pPr>
              <w:spacing w:after="0" w:line="240" w:lineRule="auto"/>
              <w:rPr>
                <w:rFonts w:ascii="Calibri" w:eastAsia="Times New Roman" w:hAnsi="Calibri" w:cs="Calibri"/>
                <w:sz w:val="20"/>
                <w:szCs w:val="20"/>
                <w:lang w:eastAsia="en-GB"/>
              </w:rPr>
            </w:pPr>
          </w:p>
        </w:tc>
        <w:tc>
          <w:tcPr>
            <w:tcW w:w="1746" w:type="dxa"/>
            <w:tcBorders>
              <w:top w:val="nil"/>
              <w:left w:val="nil"/>
              <w:bottom w:val="nil"/>
              <w:right w:val="nil"/>
            </w:tcBorders>
            <w:vAlign w:val="bottom"/>
            <w:hideMark/>
          </w:tcPr>
          <w:p w14:paraId="150665F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256" w:type="dxa"/>
            <w:tcBorders>
              <w:top w:val="nil"/>
              <w:left w:val="nil"/>
              <w:bottom w:val="nil"/>
              <w:right w:val="nil"/>
            </w:tcBorders>
            <w:noWrap/>
            <w:vAlign w:val="bottom"/>
            <w:hideMark/>
          </w:tcPr>
          <w:p w14:paraId="3181C6D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vAlign w:val="center"/>
            <w:hideMark/>
          </w:tcPr>
          <w:p w14:paraId="5AB4E17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004B3686" w14:textId="77777777" w:rsidTr="005371D0">
        <w:trPr>
          <w:trHeight w:val="300"/>
        </w:trPr>
        <w:tc>
          <w:tcPr>
            <w:tcW w:w="284" w:type="dxa"/>
            <w:tcBorders>
              <w:top w:val="nil"/>
              <w:left w:val="nil"/>
              <w:bottom w:val="nil"/>
              <w:right w:val="nil"/>
            </w:tcBorders>
            <w:noWrap/>
            <w:vAlign w:val="bottom"/>
            <w:hideMark/>
          </w:tcPr>
          <w:p w14:paraId="4EB6D7E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57849426"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1434659A" w14:textId="77777777" w:rsidR="003136BF" w:rsidRPr="00777A0B" w:rsidRDefault="003136BF">
            <w:pPr>
              <w:spacing w:after="0" w:line="240" w:lineRule="auto"/>
              <w:rPr>
                <w:rFonts w:ascii="Calibri" w:eastAsia="Times New Roman" w:hAnsi="Calibri" w:cs="Calibri"/>
                <w:sz w:val="20"/>
                <w:szCs w:val="20"/>
                <w:lang w:eastAsia="en-GB"/>
              </w:rPr>
            </w:pPr>
          </w:p>
        </w:tc>
        <w:tc>
          <w:tcPr>
            <w:tcW w:w="1746" w:type="dxa"/>
            <w:tcBorders>
              <w:top w:val="nil"/>
              <w:left w:val="nil"/>
              <w:bottom w:val="nil"/>
              <w:right w:val="nil"/>
            </w:tcBorders>
            <w:noWrap/>
            <w:vAlign w:val="bottom"/>
            <w:hideMark/>
          </w:tcPr>
          <w:p w14:paraId="392A78B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56" w:type="dxa"/>
            <w:tcBorders>
              <w:top w:val="nil"/>
              <w:left w:val="nil"/>
              <w:bottom w:val="nil"/>
              <w:right w:val="nil"/>
            </w:tcBorders>
            <w:noWrap/>
            <w:vAlign w:val="bottom"/>
            <w:hideMark/>
          </w:tcPr>
          <w:p w14:paraId="2D66186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noWrap/>
            <w:vAlign w:val="bottom"/>
            <w:hideMark/>
          </w:tcPr>
          <w:p w14:paraId="40C27D3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68EC1E01" w14:textId="77777777" w:rsidTr="005371D0">
        <w:trPr>
          <w:trHeight w:val="300"/>
        </w:trPr>
        <w:tc>
          <w:tcPr>
            <w:tcW w:w="284" w:type="dxa"/>
            <w:tcBorders>
              <w:top w:val="nil"/>
              <w:left w:val="nil"/>
              <w:bottom w:val="nil"/>
              <w:right w:val="nil"/>
            </w:tcBorders>
            <w:noWrap/>
            <w:vAlign w:val="bottom"/>
            <w:hideMark/>
          </w:tcPr>
          <w:p w14:paraId="6077705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611DCC9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Trade receivables </w:t>
            </w:r>
          </w:p>
        </w:tc>
        <w:tc>
          <w:tcPr>
            <w:tcW w:w="276" w:type="dxa"/>
            <w:tcBorders>
              <w:top w:val="nil"/>
              <w:left w:val="nil"/>
              <w:bottom w:val="nil"/>
              <w:right w:val="nil"/>
            </w:tcBorders>
            <w:noWrap/>
            <w:vAlign w:val="bottom"/>
            <w:hideMark/>
          </w:tcPr>
          <w:p w14:paraId="4F3F99CC"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746" w:type="dxa"/>
            <w:tcBorders>
              <w:top w:val="nil"/>
              <w:left w:val="nil"/>
              <w:bottom w:val="nil"/>
              <w:right w:val="nil"/>
            </w:tcBorders>
            <w:noWrap/>
            <w:vAlign w:val="bottom"/>
            <w:hideMark/>
          </w:tcPr>
          <w:p w14:paraId="55FBFD2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12,553</w:t>
            </w:r>
          </w:p>
        </w:tc>
        <w:tc>
          <w:tcPr>
            <w:tcW w:w="256" w:type="dxa"/>
            <w:tcBorders>
              <w:top w:val="nil"/>
              <w:left w:val="nil"/>
              <w:bottom w:val="nil"/>
              <w:right w:val="nil"/>
            </w:tcBorders>
            <w:noWrap/>
            <w:vAlign w:val="bottom"/>
            <w:hideMark/>
          </w:tcPr>
          <w:p w14:paraId="3F2AA28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noWrap/>
            <w:vAlign w:val="bottom"/>
            <w:hideMark/>
          </w:tcPr>
          <w:p w14:paraId="61AA9A3E"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9,072</w:t>
            </w:r>
          </w:p>
        </w:tc>
      </w:tr>
      <w:tr w:rsidR="003136BF" w:rsidRPr="00777A0B" w14:paraId="40D2A67D" w14:textId="77777777" w:rsidTr="005371D0">
        <w:trPr>
          <w:trHeight w:val="300"/>
        </w:trPr>
        <w:tc>
          <w:tcPr>
            <w:tcW w:w="284" w:type="dxa"/>
            <w:tcBorders>
              <w:top w:val="nil"/>
              <w:left w:val="nil"/>
              <w:bottom w:val="nil"/>
              <w:right w:val="nil"/>
            </w:tcBorders>
            <w:noWrap/>
            <w:vAlign w:val="bottom"/>
            <w:hideMark/>
          </w:tcPr>
          <w:p w14:paraId="4547F24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7425F5B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Cash and cash equivalents </w:t>
            </w:r>
          </w:p>
        </w:tc>
        <w:tc>
          <w:tcPr>
            <w:tcW w:w="276" w:type="dxa"/>
            <w:tcBorders>
              <w:top w:val="nil"/>
              <w:left w:val="nil"/>
              <w:bottom w:val="nil"/>
              <w:right w:val="nil"/>
            </w:tcBorders>
            <w:noWrap/>
            <w:vAlign w:val="bottom"/>
            <w:hideMark/>
          </w:tcPr>
          <w:p w14:paraId="6F514819"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746" w:type="dxa"/>
            <w:tcBorders>
              <w:top w:val="nil"/>
              <w:left w:val="nil"/>
              <w:bottom w:val="nil"/>
              <w:right w:val="nil"/>
            </w:tcBorders>
            <w:noWrap/>
            <w:vAlign w:val="bottom"/>
            <w:hideMark/>
          </w:tcPr>
          <w:p w14:paraId="1C47CB6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7,761</w:t>
            </w:r>
          </w:p>
        </w:tc>
        <w:tc>
          <w:tcPr>
            <w:tcW w:w="256" w:type="dxa"/>
            <w:tcBorders>
              <w:top w:val="nil"/>
              <w:left w:val="nil"/>
              <w:bottom w:val="nil"/>
              <w:right w:val="nil"/>
            </w:tcBorders>
            <w:noWrap/>
            <w:vAlign w:val="bottom"/>
            <w:hideMark/>
          </w:tcPr>
          <w:p w14:paraId="09535D6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noWrap/>
            <w:vAlign w:val="bottom"/>
            <w:hideMark/>
          </w:tcPr>
          <w:p w14:paraId="5E320AB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12,077</w:t>
            </w:r>
          </w:p>
        </w:tc>
      </w:tr>
      <w:tr w:rsidR="003136BF" w:rsidRPr="00777A0B" w14:paraId="6CE2C056" w14:textId="77777777" w:rsidTr="005371D0">
        <w:trPr>
          <w:trHeight w:val="300"/>
        </w:trPr>
        <w:tc>
          <w:tcPr>
            <w:tcW w:w="284" w:type="dxa"/>
            <w:tcBorders>
              <w:top w:val="nil"/>
              <w:left w:val="nil"/>
              <w:bottom w:val="nil"/>
              <w:right w:val="nil"/>
            </w:tcBorders>
            <w:noWrap/>
            <w:vAlign w:val="bottom"/>
            <w:hideMark/>
          </w:tcPr>
          <w:p w14:paraId="6C49DB3B"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686C4DC2"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1DEFF7E6" w14:textId="77777777" w:rsidR="003136BF" w:rsidRPr="00777A0B" w:rsidRDefault="003136BF">
            <w:pPr>
              <w:spacing w:after="0" w:line="240" w:lineRule="auto"/>
              <w:rPr>
                <w:rFonts w:ascii="Calibri" w:eastAsia="Times New Roman" w:hAnsi="Calibri" w:cs="Calibri"/>
                <w:sz w:val="20"/>
                <w:szCs w:val="20"/>
                <w:lang w:eastAsia="en-GB"/>
              </w:rPr>
            </w:pPr>
          </w:p>
        </w:tc>
        <w:tc>
          <w:tcPr>
            <w:tcW w:w="1746" w:type="dxa"/>
            <w:tcBorders>
              <w:top w:val="nil"/>
              <w:left w:val="nil"/>
              <w:bottom w:val="nil"/>
              <w:right w:val="nil"/>
            </w:tcBorders>
            <w:noWrap/>
            <w:vAlign w:val="bottom"/>
            <w:hideMark/>
          </w:tcPr>
          <w:p w14:paraId="1A060607" w14:textId="77777777" w:rsidR="003136BF" w:rsidRPr="00777A0B" w:rsidRDefault="003136BF">
            <w:pPr>
              <w:spacing w:after="0" w:line="240" w:lineRule="auto"/>
              <w:rPr>
                <w:rFonts w:ascii="Calibri" w:eastAsia="Times New Roman" w:hAnsi="Calibri" w:cs="Calibri"/>
                <w:sz w:val="20"/>
                <w:szCs w:val="20"/>
                <w:lang w:eastAsia="en-GB"/>
              </w:rPr>
            </w:pPr>
          </w:p>
        </w:tc>
        <w:tc>
          <w:tcPr>
            <w:tcW w:w="256" w:type="dxa"/>
            <w:tcBorders>
              <w:top w:val="nil"/>
              <w:left w:val="nil"/>
              <w:bottom w:val="nil"/>
              <w:right w:val="nil"/>
            </w:tcBorders>
            <w:noWrap/>
            <w:vAlign w:val="bottom"/>
            <w:hideMark/>
          </w:tcPr>
          <w:p w14:paraId="7421FB5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810" w:type="dxa"/>
            <w:tcBorders>
              <w:top w:val="nil"/>
              <w:left w:val="nil"/>
              <w:bottom w:val="nil"/>
              <w:right w:val="nil"/>
            </w:tcBorders>
            <w:noWrap/>
            <w:vAlign w:val="bottom"/>
            <w:hideMark/>
          </w:tcPr>
          <w:p w14:paraId="56B4B078"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932D7F5" w14:textId="77777777" w:rsidTr="005371D0">
        <w:trPr>
          <w:trHeight w:val="315"/>
        </w:trPr>
        <w:tc>
          <w:tcPr>
            <w:tcW w:w="284" w:type="dxa"/>
            <w:tcBorders>
              <w:top w:val="nil"/>
              <w:left w:val="nil"/>
              <w:bottom w:val="nil"/>
              <w:right w:val="nil"/>
            </w:tcBorders>
            <w:noWrap/>
            <w:vAlign w:val="bottom"/>
            <w:hideMark/>
          </w:tcPr>
          <w:p w14:paraId="51F98DCA"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3916" w:type="dxa"/>
            <w:tcBorders>
              <w:top w:val="nil"/>
              <w:left w:val="nil"/>
              <w:bottom w:val="nil"/>
              <w:right w:val="nil"/>
            </w:tcBorders>
            <w:noWrap/>
            <w:vAlign w:val="bottom"/>
            <w:hideMark/>
          </w:tcPr>
          <w:p w14:paraId="6DC1639C"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F1740B9" w14:textId="77777777" w:rsidR="003136BF" w:rsidRPr="00777A0B" w:rsidRDefault="003136BF">
            <w:pPr>
              <w:spacing w:after="0" w:line="240" w:lineRule="auto"/>
              <w:rPr>
                <w:rFonts w:ascii="Calibri" w:eastAsia="Times New Roman" w:hAnsi="Calibri" w:cs="Calibri"/>
                <w:sz w:val="20"/>
                <w:szCs w:val="20"/>
                <w:lang w:eastAsia="en-GB"/>
              </w:rPr>
            </w:pPr>
          </w:p>
        </w:tc>
        <w:tc>
          <w:tcPr>
            <w:tcW w:w="1746" w:type="dxa"/>
            <w:tcBorders>
              <w:top w:val="single" w:sz="4" w:space="0" w:color="auto"/>
              <w:left w:val="nil"/>
              <w:bottom w:val="double" w:sz="6" w:space="0" w:color="auto"/>
              <w:right w:val="nil"/>
            </w:tcBorders>
            <w:noWrap/>
            <w:vAlign w:val="bottom"/>
            <w:hideMark/>
          </w:tcPr>
          <w:p w14:paraId="2A1AC62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20,314</w:t>
            </w:r>
          </w:p>
        </w:tc>
        <w:tc>
          <w:tcPr>
            <w:tcW w:w="256" w:type="dxa"/>
            <w:tcBorders>
              <w:top w:val="nil"/>
              <w:left w:val="nil"/>
              <w:bottom w:val="nil"/>
              <w:right w:val="nil"/>
            </w:tcBorders>
            <w:noWrap/>
            <w:vAlign w:val="bottom"/>
            <w:hideMark/>
          </w:tcPr>
          <w:p w14:paraId="6030DB4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single" w:sz="4" w:space="0" w:color="auto"/>
              <w:left w:val="nil"/>
              <w:bottom w:val="double" w:sz="6" w:space="0" w:color="auto"/>
              <w:right w:val="nil"/>
            </w:tcBorders>
            <w:noWrap/>
            <w:vAlign w:val="bottom"/>
            <w:hideMark/>
          </w:tcPr>
          <w:p w14:paraId="4D58F81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21,149</w:t>
            </w:r>
          </w:p>
        </w:tc>
      </w:tr>
    </w:tbl>
    <w:p w14:paraId="5E93BC07" w14:textId="77777777" w:rsidR="003136BF" w:rsidRPr="00777A0B" w:rsidRDefault="003136BF" w:rsidP="003136BF">
      <w:pPr>
        <w:pStyle w:val="Default"/>
        <w:ind w:left="720"/>
        <w:jc w:val="both"/>
        <w:rPr>
          <w:rFonts w:ascii="Calibri" w:hAnsi="Calibri" w:cs="Calibri"/>
          <w:sz w:val="20"/>
          <w:szCs w:val="20"/>
        </w:rPr>
      </w:pPr>
    </w:p>
    <w:p w14:paraId="64A13334" w14:textId="77777777" w:rsidR="003136BF" w:rsidRPr="00777A0B" w:rsidRDefault="003136BF" w:rsidP="005371D0">
      <w:pPr>
        <w:pStyle w:val="Default"/>
        <w:jc w:val="both"/>
        <w:rPr>
          <w:rFonts w:ascii="Calibri" w:hAnsi="Calibri" w:cs="Calibri"/>
          <w:b/>
          <w:bCs/>
          <w:sz w:val="20"/>
          <w:szCs w:val="20"/>
        </w:rPr>
      </w:pPr>
      <w:r w:rsidRPr="00777A0B">
        <w:rPr>
          <w:rFonts w:ascii="Calibri" w:hAnsi="Calibri" w:cs="Calibri"/>
          <w:b/>
          <w:bCs/>
          <w:sz w:val="20"/>
          <w:szCs w:val="20"/>
        </w:rPr>
        <w:t>Currency risk</w:t>
      </w:r>
    </w:p>
    <w:p w14:paraId="173649DB" w14:textId="77777777" w:rsidR="003136BF" w:rsidRPr="00777A0B" w:rsidRDefault="003136BF" w:rsidP="005371D0">
      <w:pPr>
        <w:pStyle w:val="Default"/>
        <w:jc w:val="both"/>
        <w:rPr>
          <w:rFonts w:ascii="Calibri" w:hAnsi="Calibri" w:cs="Calibri"/>
          <w:sz w:val="20"/>
          <w:szCs w:val="20"/>
        </w:rPr>
      </w:pPr>
      <w:r w:rsidRPr="00777A0B">
        <w:rPr>
          <w:rFonts w:ascii="Calibri" w:hAnsi="Calibri" w:cs="Calibri"/>
          <w:sz w:val="20"/>
          <w:szCs w:val="20"/>
        </w:rPr>
        <w:t>Foreign currency risk is the risk that the fair value of future cash flows of a financial instrument will fluctuate because of changes in foreign exchange rates. The Group seeks to transact the majority of its business in its reporting currency (GBP). However, some customers and suppliers are outside the UK and a proportion of these transact with the company in EUR and USD. For this reason, the Group operates current bank accounts in EUR and USD. To the maximum extent possible receipts and payments in a particular currency are made through the bank account in that currency to reduce the amount of funds translated to or from the reporting currency.</w:t>
      </w:r>
    </w:p>
    <w:p w14:paraId="18BC029F" w14:textId="77777777" w:rsidR="003136BF" w:rsidRPr="00777A0B" w:rsidRDefault="003136BF" w:rsidP="005371D0">
      <w:pPr>
        <w:pStyle w:val="Default"/>
        <w:jc w:val="both"/>
        <w:rPr>
          <w:rFonts w:ascii="Calibri" w:hAnsi="Calibri" w:cs="Calibri"/>
          <w:sz w:val="20"/>
          <w:szCs w:val="20"/>
        </w:rPr>
      </w:pPr>
    </w:p>
    <w:p w14:paraId="7FBD39BE" w14:textId="77777777" w:rsidR="003136BF" w:rsidRPr="00777A0B" w:rsidRDefault="003136BF" w:rsidP="005371D0">
      <w:pPr>
        <w:pStyle w:val="Default"/>
        <w:jc w:val="both"/>
        <w:rPr>
          <w:rFonts w:ascii="Calibri" w:hAnsi="Calibri" w:cs="Calibri"/>
          <w:sz w:val="20"/>
          <w:szCs w:val="20"/>
        </w:rPr>
      </w:pPr>
      <w:r w:rsidRPr="00777A0B">
        <w:rPr>
          <w:rFonts w:ascii="Calibri" w:hAnsi="Calibri" w:cs="Calibri"/>
          <w:sz w:val="20"/>
          <w:szCs w:val="20"/>
        </w:rPr>
        <w:t>Cash flow projections are used to plan for those occasions when funds will need to be translated into different currencies so that exchange rate risk is minimised. If the exchange rate between sterling and the euro had been 10% higher/lower at the reporting date, the effect on profit would have been approximately £12,043/ (£12,043) respectively (December 2024: £62,071/ (£62,071)). The exposure relating to USD is not determined to be material based on the volume of activity and the value of cash held.</w:t>
      </w:r>
    </w:p>
    <w:p w14:paraId="249871DB" w14:textId="77777777" w:rsidR="003136BF" w:rsidRPr="00777A0B" w:rsidRDefault="003136BF" w:rsidP="003136BF">
      <w:pPr>
        <w:pStyle w:val="Default"/>
        <w:rPr>
          <w:rFonts w:ascii="Calibri" w:hAnsi="Calibri" w:cs="Calibri"/>
          <w:sz w:val="20"/>
          <w:szCs w:val="20"/>
        </w:rPr>
      </w:pPr>
    </w:p>
    <w:p w14:paraId="07549543" w14:textId="77777777" w:rsidR="003136BF" w:rsidRPr="00777A0B" w:rsidRDefault="003136BF" w:rsidP="005371D0">
      <w:pPr>
        <w:pStyle w:val="Default"/>
        <w:ind w:left="720" w:hanging="720"/>
        <w:jc w:val="both"/>
        <w:rPr>
          <w:rFonts w:ascii="Calibri" w:hAnsi="Calibri" w:cs="Calibri"/>
          <w:sz w:val="20"/>
          <w:szCs w:val="20"/>
        </w:rPr>
      </w:pPr>
      <w:r w:rsidRPr="00777A0B">
        <w:rPr>
          <w:rFonts w:ascii="Calibri" w:hAnsi="Calibri" w:cs="Calibri"/>
          <w:sz w:val="20"/>
          <w:szCs w:val="20"/>
        </w:rPr>
        <w:t>The Group’s financial instruments are classified as follows:</w:t>
      </w:r>
    </w:p>
    <w:p w14:paraId="52EECF61" w14:textId="77777777" w:rsidR="003136BF" w:rsidRPr="00777A0B" w:rsidRDefault="003136BF" w:rsidP="003136BF">
      <w:pPr>
        <w:pStyle w:val="Default"/>
        <w:ind w:left="720"/>
        <w:jc w:val="both"/>
        <w:rPr>
          <w:rFonts w:ascii="Calibri" w:hAnsi="Calibri" w:cs="Calibri"/>
          <w:color w:val="auto"/>
          <w:kern w:val="2"/>
        </w:rPr>
      </w:pPr>
    </w:p>
    <w:tbl>
      <w:tblPr>
        <w:tblW w:w="8317" w:type="dxa"/>
        <w:tblInd w:w="-426" w:type="dxa"/>
        <w:tblLook w:val="04A0" w:firstRow="1" w:lastRow="0" w:firstColumn="1" w:lastColumn="0" w:noHBand="0" w:noVBand="1"/>
      </w:tblPr>
      <w:tblGrid>
        <w:gridCol w:w="284"/>
        <w:gridCol w:w="3916"/>
        <w:gridCol w:w="276"/>
        <w:gridCol w:w="1745"/>
        <w:gridCol w:w="256"/>
        <w:gridCol w:w="1840"/>
      </w:tblGrid>
      <w:tr w:rsidR="003136BF" w:rsidRPr="00777A0B" w14:paraId="592DCD64" w14:textId="77777777" w:rsidTr="005371D0">
        <w:trPr>
          <w:trHeight w:val="780"/>
        </w:trPr>
        <w:tc>
          <w:tcPr>
            <w:tcW w:w="284" w:type="dxa"/>
            <w:tcBorders>
              <w:top w:val="nil"/>
              <w:left w:val="nil"/>
              <w:bottom w:val="nil"/>
              <w:right w:val="nil"/>
            </w:tcBorders>
            <w:noWrap/>
            <w:vAlign w:val="bottom"/>
            <w:hideMark/>
          </w:tcPr>
          <w:p w14:paraId="2E96A43D" w14:textId="77777777" w:rsidR="003136BF" w:rsidRPr="00777A0B" w:rsidRDefault="003136BF">
            <w:pPr>
              <w:spacing w:after="0" w:line="240" w:lineRule="auto"/>
              <w:rPr>
                <w:rFonts w:ascii="Calibri" w:eastAsia="Times New Roman" w:hAnsi="Calibri" w:cs="Calibri"/>
                <w:lang w:eastAsia="en-GB"/>
              </w:rPr>
            </w:pPr>
          </w:p>
        </w:tc>
        <w:tc>
          <w:tcPr>
            <w:tcW w:w="3916" w:type="dxa"/>
            <w:tcBorders>
              <w:top w:val="nil"/>
              <w:left w:val="nil"/>
              <w:bottom w:val="nil"/>
              <w:right w:val="nil"/>
            </w:tcBorders>
            <w:noWrap/>
            <w:vAlign w:val="bottom"/>
            <w:hideMark/>
          </w:tcPr>
          <w:p w14:paraId="6427967E"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5DC553E9" w14:textId="77777777" w:rsidR="003136BF" w:rsidRPr="00777A0B" w:rsidRDefault="003136BF">
            <w:pPr>
              <w:spacing w:after="0" w:line="240" w:lineRule="auto"/>
              <w:rPr>
                <w:rFonts w:ascii="Calibri" w:eastAsia="Times New Roman" w:hAnsi="Calibri" w:cs="Calibri"/>
                <w:sz w:val="20"/>
                <w:szCs w:val="20"/>
                <w:lang w:eastAsia="en-GB"/>
              </w:rPr>
            </w:pPr>
          </w:p>
        </w:tc>
        <w:tc>
          <w:tcPr>
            <w:tcW w:w="1745" w:type="dxa"/>
            <w:tcBorders>
              <w:top w:val="nil"/>
              <w:left w:val="nil"/>
              <w:bottom w:val="nil"/>
              <w:right w:val="nil"/>
            </w:tcBorders>
            <w:vAlign w:val="bottom"/>
            <w:hideMark/>
          </w:tcPr>
          <w:p w14:paraId="7631005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256" w:type="dxa"/>
            <w:tcBorders>
              <w:top w:val="nil"/>
              <w:left w:val="nil"/>
              <w:bottom w:val="nil"/>
              <w:right w:val="nil"/>
            </w:tcBorders>
            <w:noWrap/>
            <w:vAlign w:val="bottom"/>
            <w:hideMark/>
          </w:tcPr>
          <w:p w14:paraId="50E5E1C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40" w:type="dxa"/>
            <w:tcBorders>
              <w:top w:val="nil"/>
              <w:left w:val="nil"/>
              <w:bottom w:val="nil"/>
              <w:right w:val="nil"/>
            </w:tcBorders>
            <w:vAlign w:val="center"/>
            <w:hideMark/>
          </w:tcPr>
          <w:p w14:paraId="1E12FAD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4D9D3C67" w14:textId="77777777" w:rsidTr="005371D0">
        <w:trPr>
          <w:trHeight w:val="300"/>
        </w:trPr>
        <w:tc>
          <w:tcPr>
            <w:tcW w:w="284" w:type="dxa"/>
            <w:tcBorders>
              <w:top w:val="nil"/>
              <w:left w:val="nil"/>
              <w:bottom w:val="nil"/>
              <w:right w:val="nil"/>
            </w:tcBorders>
            <w:noWrap/>
            <w:vAlign w:val="bottom"/>
            <w:hideMark/>
          </w:tcPr>
          <w:p w14:paraId="4D2D538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5EE9AECA"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Assets measured at amortised costs </w:t>
            </w:r>
          </w:p>
        </w:tc>
        <w:tc>
          <w:tcPr>
            <w:tcW w:w="276" w:type="dxa"/>
            <w:tcBorders>
              <w:top w:val="nil"/>
              <w:left w:val="nil"/>
              <w:bottom w:val="nil"/>
              <w:right w:val="nil"/>
            </w:tcBorders>
            <w:noWrap/>
            <w:vAlign w:val="bottom"/>
            <w:hideMark/>
          </w:tcPr>
          <w:p w14:paraId="45E3724B"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745" w:type="dxa"/>
            <w:tcBorders>
              <w:top w:val="nil"/>
              <w:left w:val="nil"/>
              <w:bottom w:val="nil"/>
              <w:right w:val="nil"/>
            </w:tcBorders>
            <w:noWrap/>
            <w:vAlign w:val="bottom"/>
            <w:hideMark/>
          </w:tcPr>
          <w:p w14:paraId="41A48B3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56" w:type="dxa"/>
            <w:tcBorders>
              <w:top w:val="nil"/>
              <w:left w:val="nil"/>
              <w:bottom w:val="nil"/>
              <w:right w:val="nil"/>
            </w:tcBorders>
            <w:noWrap/>
            <w:vAlign w:val="bottom"/>
            <w:hideMark/>
          </w:tcPr>
          <w:p w14:paraId="607D093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40" w:type="dxa"/>
            <w:tcBorders>
              <w:top w:val="nil"/>
              <w:left w:val="nil"/>
              <w:bottom w:val="nil"/>
              <w:right w:val="nil"/>
            </w:tcBorders>
            <w:noWrap/>
            <w:vAlign w:val="bottom"/>
            <w:hideMark/>
          </w:tcPr>
          <w:p w14:paraId="37D6FC6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7AC80EB0" w14:textId="77777777" w:rsidTr="005371D0">
        <w:trPr>
          <w:trHeight w:val="300"/>
        </w:trPr>
        <w:tc>
          <w:tcPr>
            <w:tcW w:w="284" w:type="dxa"/>
            <w:tcBorders>
              <w:top w:val="nil"/>
              <w:left w:val="nil"/>
              <w:bottom w:val="nil"/>
              <w:right w:val="nil"/>
            </w:tcBorders>
            <w:noWrap/>
            <w:vAlign w:val="bottom"/>
            <w:hideMark/>
          </w:tcPr>
          <w:p w14:paraId="24231E7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7254E6BD"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Trade receivables </w:t>
            </w:r>
          </w:p>
        </w:tc>
        <w:tc>
          <w:tcPr>
            <w:tcW w:w="276" w:type="dxa"/>
            <w:tcBorders>
              <w:top w:val="nil"/>
              <w:left w:val="nil"/>
              <w:bottom w:val="nil"/>
              <w:right w:val="nil"/>
            </w:tcBorders>
            <w:noWrap/>
            <w:vAlign w:val="bottom"/>
            <w:hideMark/>
          </w:tcPr>
          <w:p w14:paraId="3E24D83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745" w:type="dxa"/>
            <w:tcBorders>
              <w:top w:val="nil"/>
              <w:left w:val="nil"/>
              <w:bottom w:val="nil"/>
              <w:right w:val="nil"/>
            </w:tcBorders>
            <w:noWrap/>
            <w:vAlign w:val="bottom"/>
            <w:hideMark/>
          </w:tcPr>
          <w:p w14:paraId="2688BED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12,553</w:t>
            </w:r>
          </w:p>
        </w:tc>
        <w:tc>
          <w:tcPr>
            <w:tcW w:w="256" w:type="dxa"/>
            <w:tcBorders>
              <w:top w:val="nil"/>
              <w:left w:val="nil"/>
              <w:bottom w:val="nil"/>
              <w:right w:val="nil"/>
            </w:tcBorders>
            <w:noWrap/>
            <w:vAlign w:val="bottom"/>
            <w:hideMark/>
          </w:tcPr>
          <w:p w14:paraId="670DB1F7"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40" w:type="dxa"/>
            <w:tcBorders>
              <w:top w:val="nil"/>
              <w:left w:val="nil"/>
              <w:bottom w:val="nil"/>
              <w:right w:val="nil"/>
            </w:tcBorders>
            <w:noWrap/>
            <w:vAlign w:val="bottom"/>
            <w:hideMark/>
          </w:tcPr>
          <w:p w14:paraId="1371409A"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9,072</w:t>
            </w:r>
          </w:p>
        </w:tc>
      </w:tr>
      <w:tr w:rsidR="003136BF" w:rsidRPr="00777A0B" w14:paraId="50404F9A" w14:textId="77777777" w:rsidTr="005371D0">
        <w:trPr>
          <w:trHeight w:val="300"/>
        </w:trPr>
        <w:tc>
          <w:tcPr>
            <w:tcW w:w="284" w:type="dxa"/>
            <w:tcBorders>
              <w:top w:val="nil"/>
              <w:left w:val="nil"/>
              <w:bottom w:val="nil"/>
              <w:right w:val="nil"/>
            </w:tcBorders>
            <w:noWrap/>
            <w:vAlign w:val="bottom"/>
            <w:hideMark/>
          </w:tcPr>
          <w:p w14:paraId="67E85F5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589F3C24"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Prepayments and other receivables </w:t>
            </w:r>
          </w:p>
        </w:tc>
        <w:tc>
          <w:tcPr>
            <w:tcW w:w="276" w:type="dxa"/>
            <w:tcBorders>
              <w:top w:val="nil"/>
              <w:left w:val="nil"/>
              <w:bottom w:val="nil"/>
              <w:right w:val="nil"/>
            </w:tcBorders>
            <w:noWrap/>
            <w:vAlign w:val="bottom"/>
            <w:hideMark/>
          </w:tcPr>
          <w:p w14:paraId="6FD3043F"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745" w:type="dxa"/>
            <w:tcBorders>
              <w:top w:val="nil"/>
              <w:left w:val="nil"/>
              <w:bottom w:val="nil"/>
              <w:right w:val="nil"/>
            </w:tcBorders>
            <w:noWrap/>
            <w:vAlign w:val="bottom"/>
            <w:hideMark/>
          </w:tcPr>
          <w:p w14:paraId="0D56D68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2,244</w:t>
            </w:r>
          </w:p>
        </w:tc>
        <w:tc>
          <w:tcPr>
            <w:tcW w:w="256" w:type="dxa"/>
            <w:tcBorders>
              <w:top w:val="nil"/>
              <w:left w:val="nil"/>
              <w:bottom w:val="nil"/>
              <w:right w:val="nil"/>
            </w:tcBorders>
            <w:noWrap/>
            <w:vAlign w:val="bottom"/>
            <w:hideMark/>
          </w:tcPr>
          <w:p w14:paraId="5771CE31"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40" w:type="dxa"/>
            <w:tcBorders>
              <w:top w:val="nil"/>
              <w:left w:val="nil"/>
              <w:bottom w:val="nil"/>
              <w:right w:val="nil"/>
            </w:tcBorders>
            <w:noWrap/>
            <w:vAlign w:val="bottom"/>
            <w:hideMark/>
          </w:tcPr>
          <w:p w14:paraId="4400080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2,496</w:t>
            </w:r>
          </w:p>
        </w:tc>
      </w:tr>
      <w:tr w:rsidR="003136BF" w:rsidRPr="00777A0B" w14:paraId="249CD972" w14:textId="77777777" w:rsidTr="005371D0">
        <w:trPr>
          <w:trHeight w:val="300"/>
        </w:trPr>
        <w:tc>
          <w:tcPr>
            <w:tcW w:w="284" w:type="dxa"/>
            <w:tcBorders>
              <w:top w:val="nil"/>
              <w:left w:val="nil"/>
              <w:bottom w:val="nil"/>
              <w:right w:val="nil"/>
            </w:tcBorders>
            <w:noWrap/>
            <w:vAlign w:val="bottom"/>
            <w:hideMark/>
          </w:tcPr>
          <w:p w14:paraId="4E3AB218"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3CCF12D1"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Cash and cash equivalents </w:t>
            </w:r>
          </w:p>
        </w:tc>
        <w:tc>
          <w:tcPr>
            <w:tcW w:w="276" w:type="dxa"/>
            <w:tcBorders>
              <w:top w:val="nil"/>
              <w:left w:val="nil"/>
              <w:bottom w:val="nil"/>
              <w:right w:val="nil"/>
            </w:tcBorders>
            <w:noWrap/>
            <w:vAlign w:val="bottom"/>
            <w:hideMark/>
          </w:tcPr>
          <w:p w14:paraId="6F11BC6E"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745" w:type="dxa"/>
            <w:tcBorders>
              <w:top w:val="nil"/>
              <w:left w:val="nil"/>
              <w:bottom w:val="nil"/>
              <w:right w:val="nil"/>
            </w:tcBorders>
            <w:noWrap/>
            <w:vAlign w:val="bottom"/>
            <w:hideMark/>
          </w:tcPr>
          <w:p w14:paraId="1676C65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7,761</w:t>
            </w:r>
          </w:p>
        </w:tc>
        <w:tc>
          <w:tcPr>
            <w:tcW w:w="256" w:type="dxa"/>
            <w:tcBorders>
              <w:top w:val="nil"/>
              <w:left w:val="nil"/>
              <w:bottom w:val="nil"/>
              <w:right w:val="nil"/>
            </w:tcBorders>
            <w:noWrap/>
            <w:vAlign w:val="bottom"/>
            <w:hideMark/>
          </w:tcPr>
          <w:p w14:paraId="65A4C81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40" w:type="dxa"/>
            <w:tcBorders>
              <w:top w:val="nil"/>
              <w:left w:val="nil"/>
              <w:bottom w:val="nil"/>
              <w:right w:val="nil"/>
            </w:tcBorders>
            <w:noWrap/>
            <w:vAlign w:val="bottom"/>
            <w:hideMark/>
          </w:tcPr>
          <w:p w14:paraId="7D9DAA5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12,077</w:t>
            </w:r>
          </w:p>
        </w:tc>
      </w:tr>
      <w:tr w:rsidR="003136BF" w:rsidRPr="00777A0B" w14:paraId="27DDEEEB" w14:textId="77777777" w:rsidTr="005371D0">
        <w:trPr>
          <w:trHeight w:val="300"/>
        </w:trPr>
        <w:tc>
          <w:tcPr>
            <w:tcW w:w="284" w:type="dxa"/>
            <w:tcBorders>
              <w:top w:val="nil"/>
              <w:left w:val="nil"/>
              <w:bottom w:val="nil"/>
              <w:right w:val="nil"/>
            </w:tcBorders>
            <w:noWrap/>
            <w:vAlign w:val="bottom"/>
            <w:hideMark/>
          </w:tcPr>
          <w:p w14:paraId="304EBE6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57EB8D5F"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029B5D71" w14:textId="77777777" w:rsidR="003136BF" w:rsidRPr="00777A0B" w:rsidRDefault="003136BF">
            <w:pPr>
              <w:spacing w:after="0" w:line="240" w:lineRule="auto"/>
              <w:rPr>
                <w:rFonts w:ascii="Calibri" w:eastAsia="Times New Roman" w:hAnsi="Calibri" w:cs="Calibri"/>
                <w:sz w:val="20"/>
                <w:szCs w:val="20"/>
                <w:lang w:eastAsia="en-GB"/>
              </w:rPr>
            </w:pPr>
          </w:p>
        </w:tc>
        <w:tc>
          <w:tcPr>
            <w:tcW w:w="1745" w:type="dxa"/>
            <w:tcBorders>
              <w:top w:val="nil"/>
              <w:left w:val="nil"/>
              <w:bottom w:val="nil"/>
              <w:right w:val="nil"/>
            </w:tcBorders>
            <w:noWrap/>
            <w:vAlign w:val="bottom"/>
            <w:hideMark/>
          </w:tcPr>
          <w:p w14:paraId="1D5C690E" w14:textId="77777777" w:rsidR="003136BF" w:rsidRPr="00777A0B" w:rsidRDefault="003136BF">
            <w:pPr>
              <w:spacing w:after="0" w:line="240" w:lineRule="auto"/>
              <w:rPr>
                <w:rFonts w:ascii="Calibri" w:eastAsia="Times New Roman" w:hAnsi="Calibri" w:cs="Calibri"/>
                <w:sz w:val="20"/>
                <w:szCs w:val="20"/>
                <w:lang w:eastAsia="en-GB"/>
              </w:rPr>
            </w:pPr>
          </w:p>
        </w:tc>
        <w:tc>
          <w:tcPr>
            <w:tcW w:w="256" w:type="dxa"/>
            <w:tcBorders>
              <w:top w:val="nil"/>
              <w:left w:val="nil"/>
              <w:bottom w:val="nil"/>
              <w:right w:val="nil"/>
            </w:tcBorders>
            <w:noWrap/>
            <w:vAlign w:val="bottom"/>
            <w:hideMark/>
          </w:tcPr>
          <w:p w14:paraId="7D370FF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840" w:type="dxa"/>
            <w:tcBorders>
              <w:top w:val="nil"/>
              <w:left w:val="nil"/>
              <w:bottom w:val="nil"/>
              <w:right w:val="nil"/>
            </w:tcBorders>
            <w:noWrap/>
            <w:vAlign w:val="bottom"/>
            <w:hideMark/>
          </w:tcPr>
          <w:p w14:paraId="446D157B"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6F9D51DC" w14:textId="77777777" w:rsidTr="005371D0">
        <w:trPr>
          <w:trHeight w:val="315"/>
        </w:trPr>
        <w:tc>
          <w:tcPr>
            <w:tcW w:w="284" w:type="dxa"/>
            <w:tcBorders>
              <w:top w:val="nil"/>
              <w:left w:val="nil"/>
              <w:bottom w:val="nil"/>
              <w:right w:val="nil"/>
            </w:tcBorders>
            <w:noWrap/>
            <w:vAlign w:val="bottom"/>
            <w:hideMark/>
          </w:tcPr>
          <w:p w14:paraId="0823820B"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3916" w:type="dxa"/>
            <w:tcBorders>
              <w:top w:val="nil"/>
              <w:left w:val="nil"/>
              <w:bottom w:val="nil"/>
              <w:right w:val="nil"/>
            </w:tcBorders>
            <w:noWrap/>
            <w:vAlign w:val="bottom"/>
            <w:hideMark/>
          </w:tcPr>
          <w:p w14:paraId="55409D36"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ADC09D1" w14:textId="77777777" w:rsidR="003136BF" w:rsidRPr="00777A0B" w:rsidRDefault="003136BF">
            <w:pPr>
              <w:spacing w:after="0" w:line="240" w:lineRule="auto"/>
              <w:rPr>
                <w:rFonts w:ascii="Calibri" w:eastAsia="Times New Roman" w:hAnsi="Calibri" w:cs="Calibri"/>
                <w:sz w:val="20"/>
                <w:szCs w:val="20"/>
                <w:lang w:eastAsia="en-GB"/>
              </w:rPr>
            </w:pPr>
          </w:p>
        </w:tc>
        <w:tc>
          <w:tcPr>
            <w:tcW w:w="1745" w:type="dxa"/>
            <w:tcBorders>
              <w:top w:val="single" w:sz="4" w:space="0" w:color="auto"/>
              <w:left w:val="nil"/>
              <w:bottom w:val="double" w:sz="6" w:space="0" w:color="auto"/>
              <w:right w:val="nil"/>
            </w:tcBorders>
            <w:noWrap/>
            <w:vAlign w:val="bottom"/>
            <w:hideMark/>
          </w:tcPr>
          <w:p w14:paraId="567171A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22,558</w:t>
            </w:r>
          </w:p>
        </w:tc>
        <w:tc>
          <w:tcPr>
            <w:tcW w:w="256" w:type="dxa"/>
            <w:tcBorders>
              <w:top w:val="nil"/>
              <w:left w:val="nil"/>
              <w:bottom w:val="nil"/>
              <w:right w:val="nil"/>
            </w:tcBorders>
            <w:noWrap/>
            <w:vAlign w:val="bottom"/>
            <w:hideMark/>
          </w:tcPr>
          <w:p w14:paraId="59225F5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40" w:type="dxa"/>
            <w:tcBorders>
              <w:top w:val="single" w:sz="4" w:space="0" w:color="auto"/>
              <w:left w:val="nil"/>
              <w:bottom w:val="double" w:sz="6" w:space="0" w:color="auto"/>
              <w:right w:val="nil"/>
            </w:tcBorders>
            <w:noWrap/>
            <w:vAlign w:val="bottom"/>
            <w:hideMark/>
          </w:tcPr>
          <w:p w14:paraId="16AFC17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23,645</w:t>
            </w:r>
          </w:p>
        </w:tc>
      </w:tr>
    </w:tbl>
    <w:p w14:paraId="015A5325" w14:textId="77777777" w:rsidR="003136BF" w:rsidRPr="00777A0B" w:rsidRDefault="003136BF" w:rsidP="003136BF">
      <w:pPr>
        <w:pStyle w:val="Default"/>
        <w:ind w:left="720"/>
        <w:jc w:val="both"/>
        <w:rPr>
          <w:rFonts w:ascii="Calibri" w:hAnsi="Calibri" w:cs="Calibri"/>
          <w:sz w:val="20"/>
          <w:szCs w:val="20"/>
        </w:rPr>
      </w:pPr>
    </w:p>
    <w:p w14:paraId="01346D6A" w14:textId="77777777" w:rsidR="003136BF" w:rsidRPr="00777A0B" w:rsidRDefault="003136BF" w:rsidP="003136BF">
      <w:pPr>
        <w:pStyle w:val="Default"/>
        <w:ind w:left="720"/>
        <w:jc w:val="both"/>
        <w:rPr>
          <w:rFonts w:ascii="Calibri" w:hAnsi="Calibri" w:cs="Calibri"/>
          <w:color w:val="auto"/>
          <w:kern w:val="2"/>
        </w:rPr>
      </w:pPr>
    </w:p>
    <w:tbl>
      <w:tblPr>
        <w:tblW w:w="8288" w:type="dxa"/>
        <w:tblInd w:w="-426" w:type="dxa"/>
        <w:tblLook w:val="04A0" w:firstRow="1" w:lastRow="0" w:firstColumn="1" w:lastColumn="0" w:noHBand="0" w:noVBand="1"/>
      </w:tblPr>
      <w:tblGrid>
        <w:gridCol w:w="284"/>
        <w:gridCol w:w="3916"/>
        <w:gridCol w:w="276"/>
        <w:gridCol w:w="1746"/>
        <w:gridCol w:w="256"/>
        <w:gridCol w:w="1810"/>
      </w:tblGrid>
      <w:tr w:rsidR="003136BF" w:rsidRPr="00777A0B" w14:paraId="030EDE8A" w14:textId="77777777" w:rsidTr="005371D0">
        <w:trPr>
          <w:trHeight w:val="780"/>
        </w:trPr>
        <w:tc>
          <w:tcPr>
            <w:tcW w:w="284" w:type="dxa"/>
            <w:tcBorders>
              <w:top w:val="nil"/>
              <w:left w:val="nil"/>
              <w:bottom w:val="nil"/>
              <w:right w:val="nil"/>
            </w:tcBorders>
            <w:noWrap/>
            <w:vAlign w:val="bottom"/>
            <w:hideMark/>
          </w:tcPr>
          <w:p w14:paraId="53562D1C" w14:textId="77777777" w:rsidR="003136BF" w:rsidRPr="00777A0B" w:rsidRDefault="003136BF">
            <w:pPr>
              <w:spacing w:after="0" w:line="240" w:lineRule="auto"/>
              <w:rPr>
                <w:rFonts w:ascii="Calibri" w:eastAsia="Times New Roman" w:hAnsi="Calibri" w:cs="Calibri"/>
                <w:lang w:eastAsia="en-GB"/>
              </w:rPr>
            </w:pPr>
          </w:p>
        </w:tc>
        <w:tc>
          <w:tcPr>
            <w:tcW w:w="3916" w:type="dxa"/>
            <w:tcBorders>
              <w:top w:val="nil"/>
              <w:left w:val="nil"/>
              <w:bottom w:val="nil"/>
              <w:right w:val="nil"/>
            </w:tcBorders>
            <w:noWrap/>
            <w:vAlign w:val="bottom"/>
            <w:hideMark/>
          </w:tcPr>
          <w:p w14:paraId="2C0D79F4"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1C0C4AA7" w14:textId="77777777" w:rsidR="003136BF" w:rsidRPr="00777A0B" w:rsidRDefault="003136BF">
            <w:pPr>
              <w:spacing w:after="0" w:line="240" w:lineRule="auto"/>
              <w:rPr>
                <w:rFonts w:ascii="Calibri" w:eastAsia="Times New Roman" w:hAnsi="Calibri" w:cs="Calibri"/>
                <w:sz w:val="20"/>
                <w:szCs w:val="20"/>
                <w:lang w:eastAsia="en-GB"/>
              </w:rPr>
            </w:pPr>
          </w:p>
        </w:tc>
        <w:tc>
          <w:tcPr>
            <w:tcW w:w="1746" w:type="dxa"/>
            <w:tcBorders>
              <w:top w:val="nil"/>
              <w:left w:val="nil"/>
              <w:bottom w:val="nil"/>
              <w:right w:val="nil"/>
            </w:tcBorders>
            <w:vAlign w:val="bottom"/>
            <w:hideMark/>
          </w:tcPr>
          <w:p w14:paraId="1E98A74F"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Six months ended 30 June 2025 </w:t>
            </w:r>
          </w:p>
        </w:tc>
        <w:tc>
          <w:tcPr>
            <w:tcW w:w="256" w:type="dxa"/>
            <w:tcBorders>
              <w:top w:val="nil"/>
              <w:left w:val="nil"/>
              <w:bottom w:val="nil"/>
              <w:right w:val="nil"/>
            </w:tcBorders>
            <w:noWrap/>
            <w:vAlign w:val="bottom"/>
            <w:hideMark/>
          </w:tcPr>
          <w:p w14:paraId="615755D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vAlign w:val="center"/>
            <w:hideMark/>
          </w:tcPr>
          <w:p w14:paraId="6E8518A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373170F0" w14:textId="77777777" w:rsidTr="005371D0">
        <w:trPr>
          <w:trHeight w:val="300"/>
        </w:trPr>
        <w:tc>
          <w:tcPr>
            <w:tcW w:w="284" w:type="dxa"/>
            <w:tcBorders>
              <w:top w:val="nil"/>
              <w:left w:val="nil"/>
              <w:bottom w:val="nil"/>
              <w:right w:val="nil"/>
            </w:tcBorders>
            <w:noWrap/>
            <w:vAlign w:val="bottom"/>
            <w:hideMark/>
          </w:tcPr>
          <w:p w14:paraId="6C7C05F5"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6CFD8030" w14:textId="77777777" w:rsidR="003136BF" w:rsidRPr="00777A0B" w:rsidRDefault="003136BF">
            <w:pPr>
              <w:spacing w:after="0" w:line="240" w:lineRule="auto"/>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Liabilities measured at amortised costs </w:t>
            </w:r>
          </w:p>
        </w:tc>
        <w:tc>
          <w:tcPr>
            <w:tcW w:w="276" w:type="dxa"/>
            <w:tcBorders>
              <w:top w:val="nil"/>
              <w:left w:val="nil"/>
              <w:bottom w:val="nil"/>
              <w:right w:val="nil"/>
            </w:tcBorders>
            <w:noWrap/>
            <w:vAlign w:val="bottom"/>
            <w:hideMark/>
          </w:tcPr>
          <w:p w14:paraId="542BAFD7" w14:textId="77777777" w:rsidR="003136BF" w:rsidRPr="00777A0B" w:rsidRDefault="003136BF">
            <w:pPr>
              <w:spacing w:after="0" w:line="240" w:lineRule="auto"/>
              <w:rPr>
                <w:rFonts w:ascii="Calibri" w:eastAsia="Times New Roman" w:hAnsi="Calibri" w:cs="Calibri"/>
                <w:b/>
                <w:bCs/>
                <w:color w:val="000000"/>
                <w:sz w:val="20"/>
                <w:szCs w:val="20"/>
                <w:lang w:eastAsia="en-GB"/>
              </w:rPr>
            </w:pPr>
          </w:p>
        </w:tc>
        <w:tc>
          <w:tcPr>
            <w:tcW w:w="1746" w:type="dxa"/>
            <w:tcBorders>
              <w:top w:val="nil"/>
              <w:left w:val="nil"/>
              <w:bottom w:val="nil"/>
              <w:right w:val="nil"/>
            </w:tcBorders>
            <w:noWrap/>
            <w:vAlign w:val="bottom"/>
            <w:hideMark/>
          </w:tcPr>
          <w:p w14:paraId="2B05B56E"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£'000</w:t>
            </w:r>
          </w:p>
        </w:tc>
        <w:tc>
          <w:tcPr>
            <w:tcW w:w="256" w:type="dxa"/>
            <w:tcBorders>
              <w:top w:val="nil"/>
              <w:left w:val="nil"/>
              <w:bottom w:val="nil"/>
              <w:right w:val="nil"/>
            </w:tcBorders>
            <w:noWrap/>
            <w:vAlign w:val="bottom"/>
            <w:hideMark/>
          </w:tcPr>
          <w:p w14:paraId="150E0D2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noWrap/>
            <w:vAlign w:val="bottom"/>
            <w:hideMark/>
          </w:tcPr>
          <w:p w14:paraId="571AB8D4"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£'000</w:t>
            </w:r>
          </w:p>
        </w:tc>
      </w:tr>
      <w:tr w:rsidR="003136BF" w:rsidRPr="00777A0B" w14:paraId="0897D430" w14:textId="77777777" w:rsidTr="005371D0">
        <w:trPr>
          <w:trHeight w:val="300"/>
        </w:trPr>
        <w:tc>
          <w:tcPr>
            <w:tcW w:w="284" w:type="dxa"/>
            <w:tcBorders>
              <w:top w:val="nil"/>
              <w:left w:val="nil"/>
              <w:bottom w:val="nil"/>
              <w:right w:val="nil"/>
            </w:tcBorders>
            <w:noWrap/>
            <w:vAlign w:val="bottom"/>
            <w:hideMark/>
          </w:tcPr>
          <w:p w14:paraId="7EC66B72"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1D14E077"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Trade payables </w:t>
            </w:r>
          </w:p>
        </w:tc>
        <w:tc>
          <w:tcPr>
            <w:tcW w:w="276" w:type="dxa"/>
            <w:tcBorders>
              <w:top w:val="nil"/>
              <w:left w:val="nil"/>
              <w:bottom w:val="nil"/>
              <w:right w:val="nil"/>
            </w:tcBorders>
            <w:noWrap/>
            <w:vAlign w:val="bottom"/>
            <w:hideMark/>
          </w:tcPr>
          <w:p w14:paraId="44F3E60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746" w:type="dxa"/>
            <w:tcBorders>
              <w:top w:val="nil"/>
              <w:left w:val="nil"/>
              <w:bottom w:val="nil"/>
              <w:right w:val="nil"/>
            </w:tcBorders>
            <w:noWrap/>
            <w:vAlign w:val="bottom"/>
            <w:hideMark/>
          </w:tcPr>
          <w:p w14:paraId="5BCBBE15"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5,380</w:t>
            </w:r>
          </w:p>
        </w:tc>
        <w:tc>
          <w:tcPr>
            <w:tcW w:w="256" w:type="dxa"/>
            <w:tcBorders>
              <w:top w:val="nil"/>
              <w:left w:val="nil"/>
              <w:bottom w:val="nil"/>
              <w:right w:val="nil"/>
            </w:tcBorders>
            <w:noWrap/>
            <w:vAlign w:val="bottom"/>
            <w:hideMark/>
          </w:tcPr>
          <w:p w14:paraId="3247FFED"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noWrap/>
            <w:vAlign w:val="bottom"/>
            <w:hideMark/>
          </w:tcPr>
          <w:p w14:paraId="0F31E7D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4,900</w:t>
            </w:r>
          </w:p>
        </w:tc>
      </w:tr>
      <w:tr w:rsidR="003136BF" w:rsidRPr="00777A0B" w14:paraId="2F2CE4E8" w14:textId="77777777" w:rsidTr="005371D0">
        <w:trPr>
          <w:trHeight w:val="300"/>
        </w:trPr>
        <w:tc>
          <w:tcPr>
            <w:tcW w:w="284" w:type="dxa"/>
            <w:tcBorders>
              <w:top w:val="nil"/>
              <w:left w:val="nil"/>
              <w:bottom w:val="nil"/>
              <w:right w:val="nil"/>
            </w:tcBorders>
            <w:noWrap/>
            <w:vAlign w:val="bottom"/>
            <w:hideMark/>
          </w:tcPr>
          <w:p w14:paraId="43B3E7F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67D5CC5C"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Accruals and other payables </w:t>
            </w:r>
          </w:p>
        </w:tc>
        <w:tc>
          <w:tcPr>
            <w:tcW w:w="276" w:type="dxa"/>
            <w:tcBorders>
              <w:top w:val="nil"/>
              <w:left w:val="nil"/>
              <w:bottom w:val="nil"/>
              <w:right w:val="nil"/>
            </w:tcBorders>
            <w:noWrap/>
            <w:vAlign w:val="bottom"/>
            <w:hideMark/>
          </w:tcPr>
          <w:p w14:paraId="100DCE06"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746" w:type="dxa"/>
            <w:tcBorders>
              <w:top w:val="nil"/>
              <w:left w:val="nil"/>
              <w:bottom w:val="nil"/>
              <w:right w:val="nil"/>
            </w:tcBorders>
            <w:noWrap/>
            <w:vAlign w:val="bottom"/>
            <w:hideMark/>
          </w:tcPr>
          <w:p w14:paraId="7CA58588"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5,528</w:t>
            </w:r>
          </w:p>
        </w:tc>
        <w:tc>
          <w:tcPr>
            <w:tcW w:w="256" w:type="dxa"/>
            <w:tcBorders>
              <w:top w:val="nil"/>
              <w:left w:val="nil"/>
              <w:bottom w:val="nil"/>
              <w:right w:val="nil"/>
            </w:tcBorders>
            <w:noWrap/>
            <w:vAlign w:val="bottom"/>
            <w:hideMark/>
          </w:tcPr>
          <w:p w14:paraId="7500ABF0"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noWrap/>
            <w:vAlign w:val="bottom"/>
            <w:hideMark/>
          </w:tcPr>
          <w:p w14:paraId="35D1080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6,791</w:t>
            </w:r>
          </w:p>
        </w:tc>
      </w:tr>
      <w:tr w:rsidR="003136BF" w:rsidRPr="00777A0B" w14:paraId="1B958D0F" w14:textId="77777777" w:rsidTr="005371D0">
        <w:trPr>
          <w:trHeight w:val="300"/>
        </w:trPr>
        <w:tc>
          <w:tcPr>
            <w:tcW w:w="284" w:type="dxa"/>
            <w:tcBorders>
              <w:top w:val="nil"/>
              <w:left w:val="nil"/>
              <w:bottom w:val="nil"/>
              <w:right w:val="nil"/>
            </w:tcBorders>
            <w:noWrap/>
            <w:vAlign w:val="bottom"/>
            <w:hideMark/>
          </w:tcPr>
          <w:p w14:paraId="68566A40"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56370E83"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Leasehold liabilities </w:t>
            </w:r>
          </w:p>
        </w:tc>
        <w:tc>
          <w:tcPr>
            <w:tcW w:w="276" w:type="dxa"/>
            <w:tcBorders>
              <w:top w:val="nil"/>
              <w:left w:val="nil"/>
              <w:bottom w:val="nil"/>
              <w:right w:val="nil"/>
            </w:tcBorders>
            <w:noWrap/>
            <w:vAlign w:val="bottom"/>
            <w:hideMark/>
          </w:tcPr>
          <w:p w14:paraId="19349BB2"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746" w:type="dxa"/>
            <w:tcBorders>
              <w:top w:val="nil"/>
              <w:left w:val="nil"/>
              <w:bottom w:val="nil"/>
              <w:right w:val="nil"/>
            </w:tcBorders>
            <w:noWrap/>
            <w:vAlign w:val="bottom"/>
            <w:hideMark/>
          </w:tcPr>
          <w:p w14:paraId="1245C8EB"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6,653</w:t>
            </w:r>
          </w:p>
        </w:tc>
        <w:tc>
          <w:tcPr>
            <w:tcW w:w="256" w:type="dxa"/>
            <w:tcBorders>
              <w:top w:val="nil"/>
              <w:left w:val="nil"/>
              <w:bottom w:val="nil"/>
              <w:right w:val="nil"/>
            </w:tcBorders>
            <w:noWrap/>
            <w:vAlign w:val="bottom"/>
            <w:hideMark/>
          </w:tcPr>
          <w:p w14:paraId="1A399D4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noWrap/>
            <w:vAlign w:val="bottom"/>
            <w:hideMark/>
          </w:tcPr>
          <w:p w14:paraId="2F52EE8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6,089</w:t>
            </w:r>
          </w:p>
        </w:tc>
      </w:tr>
      <w:tr w:rsidR="003136BF" w:rsidRPr="00777A0B" w14:paraId="6A2336EA" w14:textId="77777777" w:rsidTr="005371D0">
        <w:trPr>
          <w:trHeight w:val="300"/>
        </w:trPr>
        <w:tc>
          <w:tcPr>
            <w:tcW w:w="284" w:type="dxa"/>
            <w:tcBorders>
              <w:top w:val="nil"/>
              <w:left w:val="nil"/>
              <w:bottom w:val="nil"/>
              <w:right w:val="nil"/>
            </w:tcBorders>
            <w:noWrap/>
            <w:vAlign w:val="bottom"/>
            <w:hideMark/>
          </w:tcPr>
          <w:p w14:paraId="53512E0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6C5F7125"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Other provisions </w:t>
            </w:r>
          </w:p>
        </w:tc>
        <w:tc>
          <w:tcPr>
            <w:tcW w:w="276" w:type="dxa"/>
            <w:tcBorders>
              <w:top w:val="nil"/>
              <w:left w:val="nil"/>
              <w:bottom w:val="nil"/>
              <w:right w:val="nil"/>
            </w:tcBorders>
            <w:noWrap/>
            <w:vAlign w:val="bottom"/>
            <w:hideMark/>
          </w:tcPr>
          <w:p w14:paraId="248497E5" w14:textId="77777777" w:rsidR="003136BF" w:rsidRPr="00777A0B" w:rsidRDefault="003136BF">
            <w:pPr>
              <w:spacing w:after="0" w:line="240" w:lineRule="auto"/>
              <w:rPr>
                <w:rFonts w:ascii="Calibri" w:eastAsia="Times New Roman" w:hAnsi="Calibri" w:cs="Calibri"/>
                <w:color w:val="000000"/>
                <w:sz w:val="20"/>
                <w:szCs w:val="20"/>
                <w:lang w:eastAsia="en-GB"/>
              </w:rPr>
            </w:pPr>
          </w:p>
        </w:tc>
        <w:tc>
          <w:tcPr>
            <w:tcW w:w="1746" w:type="dxa"/>
            <w:tcBorders>
              <w:top w:val="nil"/>
              <w:left w:val="nil"/>
              <w:bottom w:val="nil"/>
              <w:right w:val="nil"/>
            </w:tcBorders>
            <w:noWrap/>
            <w:vAlign w:val="bottom"/>
            <w:hideMark/>
          </w:tcPr>
          <w:p w14:paraId="0DC404FC"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78</w:t>
            </w:r>
          </w:p>
        </w:tc>
        <w:tc>
          <w:tcPr>
            <w:tcW w:w="256" w:type="dxa"/>
            <w:tcBorders>
              <w:top w:val="nil"/>
              <w:left w:val="nil"/>
              <w:bottom w:val="nil"/>
              <w:right w:val="nil"/>
            </w:tcBorders>
            <w:noWrap/>
            <w:vAlign w:val="bottom"/>
            <w:hideMark/>
          </w:tcPr>
          <w:p w14:paraId="33FFF464"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nil"/>
              <w:left w:val="nil"/>
              <w:bottom w:val="nil"/>
              <w:right w:val="nil"/>
            </w:tcBorders>
            <w:noWrap/>
            <w:vAlign w:val="bottom"/>
            <w:hideMark/>
          </w:tcPr>
          <w:p w14:paraId="7D4F66AF"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75</w:t>
            </w:r>
          </w:p>
        </w:tc>
      </w:tr>
      <w:tr w:rsidR="003136BF" w:rsidRPr="00777A0B" w14:paraId="31DDFE58" w14:textId="77777777" w:rsidTr="005371D0">
        <w:trPr>
          <w:trHeight w:val="300"/>
        </w:trPr>
        <w:tc>
          <w:tcPr>
            <w:tcW w:w="284" w:type="dxa"/>
            <w:tcBorders>
              <w:top w:val="nil"/>
              <w:left w:val="nil"/>
              <w:bottom w:val="nil"/>
              <w:right w:val="nil"/>
            </w:tcBorders>
            <w:noWrap/>
            <w:vAlign w:val="bottom"/>
            <w:hideMark/>
          </w:tcPr>
          <w:p w14:paraId="63FEAC36"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916" w:type="dxa"/>
            <w:tcBorders>
              <w:top w:val="nil"/>
              <w:left w:val="nil"/>
              <w:bottom w:val="nil"/>
              <w:right w:val="nil"/>
            </w:tcBorders>
            <w:noWrap/>
            <w:vAlign w:val="bottom"/>
            <w:hideMark/>
          </w:tcPr>
          <w:p w14:paraId="3C218176"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6C7070A5" w14:textId="77777777" w:rsidR="003136BF" w:rsidRPr="00777A0B" w:rsidRDefault="003136BF">
            <w:pPr>
              <w:spacing w:after="0" w:line="240" w:lineRule="auto"/>
              <w:rPr>
                <w:rFonts w:ascii="Calibri" w:eastAsia="Times New Roman" w:hAnsi="Calibri" w:cs="Calibri"/>
                <w:sz w:val="20"/>
                <w:szCs w:val="20"/>
                <w:lang w:eastAsia="en-GB"/>
              </w:rPr>
            </w:pPr>
          </w:p>
        </w:tc>
        <w:tc>
          <w:tcPr>
            <w:tcW w:w="1746" w:type="dxa"/>
            <w:tcBorders>
              <w:top w:val="nil"/>
              <w:left w:val="nil"/>
              <w:bottom w:val="nil"/>
              <w:right w:val="nil"/>
            </w:tcBorders>
            <w:noWrap/>
            <w:vAlign w:val="bottom"/>
            <w:hideMark/>
          </w:tcPr>
          <w:p w14:paraId="309E4F8C" w14:textId="77777777" w:rsidR="003136BF" w:rsidRPr="00777A0B" w:rsidRDefault="003136BF">
            <w:pPr>
              <w:spacing w:after="0" w:line="240" w:lineRule="auto"/>
              <w:rPr>
                <w:rFonts w:ascii="Calibri" w:eastAsia="Times New Roman" w:hAnsi="Calibri" w:cs="Calibri"/>
                <w:sz w:val="20"/>
                <w:szCs w:val="20"/>
                <w:lang w:eastAsia="en-GB"/>
              </w:rPr>
            </w:pPr>
          </w:p>
        </w:tc>
        <w:tc>
          <w:tcPr>
            <w:tcW w:w="256" w:type="dxa"/>
            <w:tcBorders>
              <w:top w:val="nil"/>
              <w:left w:val="nil"/>
              <w:bottom w:val="nil"/>
              <w:right w:val="nil"/>
            </w:tcBorders>
            <w:noWrap/>
            <w:vAlign w:val="bottom"/>
            <w:hideMark/>
          </w:tcPr>
          <w:p w14:paraId="445E6D06"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1810" w:type="dxa"/>
            <w:tcBorders>
              <w:top w:val="nil"/>
              <w:left w:val="nil"/>
              <w:bottom w:val="nil"/>
              <w:right w:val="nil"/>
            </w:tcBorders>
            <w:noWrap/>
            <w:vAlign w:val="bottom"/>
            <w:hideMark/>
          </w:tcPr>
          <w:p w14:paraId="75895DBC" w14:textId="77777777" w:rsidR="003136BF" w:rsidRPr="00777A0B" w:rsidRDefault="003136BF">
            <w:pPr>
              <w:spacing w:after="0" w:line="240" w:lineRule="auto"/>
              <w:jc w:val="right"/>
              <w:rPr>
                <w:rFonts w:ascii="Calibri" w:eastAsia="Times New Roman" w:hAnsi="Calibri" w:cs="Calibri"/>
                <w:sz w:val="20"/>
                <w:szCs w:val="20"/>
                <w:lang w:eastAsia="en-GB"/>
              </w:rPr>
            </w:pPr>
          </w:p>
        </w:tc>
      </w:tr>
      <w:tr w:rsidR="003136BF" w:rsidRPr="00777A0B" w14:paraId="47A8BE49" w14:textId="77777777" w:rsidTr="005371D0">
        <w:trPr>
          <w:trHeight w:val="315"/>
        </w:trPr>
        <w:tc>
          <w:tcPr>
            <w:tcW w:w="284" w:type="dxa"/>
            <w:tcBorders>
              <w:top w:val="nil"/>
              <w:left w:val="nil"/>
              <w:bottom w:val="nil"/>
              <w:right w:val="nil"/>
            </w:tcBorders>
            <w:noWrap/>
            <w:vAlign w:val="bottom"/>
            <w:hideMark/>
          </w:tcPr>
          <w:p w14:paraId="2C7331FD" w14:textId="77777777" w:rsidR="003136BF" w:rsidRPr="00777A0B" w:rsidRDefault="003136BF">
            <w:pPr>
              <w:spacing w:after="0" w:line="240" w:lineRule="auto"/>
              <w:jc w:val="right"/>
              <w:rPr>
                <w:rFonts w:ascii="Calibri" w:eastAsia="Times New Roman" w:hAnsi="Calibri" w:cs="Calibri"/>
                <w:sz w:val="20"/>
                <w:szCs w:val="20"/>
                <w:lang w:eastAsia="en-GB"/>
              </w:rPr>
            </w:pPr>
          </w:p>
        </w:tc>
        <w:tc>
          <w:tcPr>
            <w:tcW w:w="3916" w:type="dxa"/>
            <w:tcBorders>
              <w:top w:val="nil"/>
              <w:left w:val="nil"/>
              <w:bottom w:val="nil"/>
              <w:right w:val="nil"/>
            </w:tcBorders>
            <w:noWrap/>
            <w:vAlign w:val="bottom"/>
            <w:hideMark/>
          </w:tcPr>
          <w:p w14:paraId="5A517D57"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034268EC" w14:textId="77777777" w:rsidR="003136BF" w:rsidRPr="00777A0B" w:rsidRDefault="003136BF">
            <w:pPr>
              <w:spacing w:after="0" w:line="240" w:lineRule="auto"/>
              <w:rPr>
                <w:rFonts w:ascii="Calibri" w:eastAsia="Times New Roman" w:hAnsi="Calibri" w:cs="Calibri"/>
                <w:sz w:val="20"/>
                <w:szCs w:val="20"/>
                <w:lang w:eastAsia="en-GB"/>
              </w:rPr>
            </w:pPr>
          </w:p>
        </w:tc>
        <w:tc>
          <w:tcPr>
            <w:tcW w:w="1746" w:type="dxa"/>
            <w:tcBorders>
              <w:top w:val="single" w:sz="4" w:space="0" w:color="auto"/>
              <w:left w:val="nil"/>
              <w:bottom w:val="double" w:sz="6" w:space="0" w:color="auto"/>
              <w:right w:val="nil"/>
            </w:tcBorders>
            <w:noWrap/>
            <w:vAlign w:val="bottom"/>
            <w:hideMark/>
          </w:tcPr>
          <w:p w14:paraId="25BFD1F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17,639</w:t>
            </w:r>
          </w:p>
        </w:tc>
        <w:tc>
          <w:tcPr>
            <w:tcW w:w="256" w:type="dxa"/>
            <w:tcBorders>
              <w:top w:val="nil"/>
              <w:left w:val="nil"/>
              <w:bottom w:val="nil"/>
              <w:right w:val="nil"/>
            </w:tcBorders>
            <w:noWrap/>
            <w:vAlign w:val="bottom"/>
            <w:hideMark/>
          </w:tcPr>
          <w:p w14:paraId="4AE5EAD6"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810" w:type="dxa"/>
            <w:tcBorders>
              <w:top w:val="single" w:sz="4" w:space="0" w:color="auto"/>
              <w:left w:val="nil"/>
              <w:bottom w:val="double" w:sz="6" w:space="0" w:color="auto"/>
              <w:right w:val="nil"/>
            </w:tcBorders>
            <w:noWrap/>
            <w:vAlign w:val="bottom"/>
            <w:hideMark/>
          </w:tcPr>
          <w:p w14:paraId="716EEDE1"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17,855</w:t>
            </w:r>
          </w:p>
        </w:tc>
      </w:tr>
    </w:tbl>
    <w:p w14:paraId="2F98BF93" w14:textId="77777777" w:rsidR="003136BF" w:rsidRPr="00777A0B" w:rsidRDefault="003136BF" w:rsidP="003136BF">
      <w:pPr>
        <w:pStyle w:val="Default"/>
        <w:ind w:left="720"/>
        <w:jc w:val="both"/>
        <w:rPr>
          <w:rFonts w:ascii="Calibri" w:hAnsi="Calibri" w:cs="Calibri"/>
          <w:sz w:val="20"/>
          <w:szCs w:val="20"/>
        </w:rPr>
      </w:pPr>
    </w:p>
    <w:p w14:paraId="11FA4811" w14:textId="77777777" w:rsidR="003136BF" w:rsidRPr="00777A0B" w:rsidRDefault="003136BF" w:rsidP="003136BF">
      <w:pPr>
        <w:spacing w:after="0" w:line="240" w:lineRule="auto"/>
        <w:rPr>
          <w:rFonts w:ascii="Calibri" w:hAnsi="Calibri" w:cs="Calibri"/>
          <w:b/>
          <w:bCs/>
          <w:color w:val="000000"/>
          <w:sz w:val="20"/>
          <w:szCs w:val="20"/>
        </w:rPr>
      </w:pPr>
    </w:p>
    <w:p w14:paraId="49AB6999" w14:textId="77777777" w:rsidR="003136BF" w:rsidRPr="00777A0B" w:rsidRDefault="003136BF" w:rsidP="005371D0">
      <w:pPr>
        <w:pStyle w:val="Default"/>
        <w:numPr>
          <w:ilvl w:val="0"/>
          <w:numId w:val="23"/>
        </w:numPr>
        <w:ind w:left="567" w:hanging="567"/>
        <w:jc w:val="both"/>
        <w:rPr>
          <w:rFonts w:ascii="Calibri" w:hAnsi="Calibri" w:cs="Calibri"/>
          <w:b/>
          <w:bCs/>
          <w:sz w:val="20"/>
          <w:szCs w:val="20"/>
        </w:rPr>
      </w:pPr>
      <w:r w:rsidRPr="00777A0B">
        <w:rPr>
          <w:rFonts w:ascii="Calibri" w:hAnsi="Calibri" w:cs="Calibri"/>
          <w:b/>
          <w:bCs/>
          <w:sz w:val="20"/>
          <w:szCs w:val="20"/>
        </w:rPr>
        <w:t xml:space="preserve">Earnings per share </w:t>
      </w:r>
    </w:p>
    <w:p w14:paraId="4FFEFFFA" w14:textId="77777777" w:rsidR="003136BF" w:rsidRPr="00777A0B" w:rsidRDefault="003136BF" w:rsidP="005371D0">
      <w:pPr>
        <w:pStyle w:val="Default"/>
        <w:jc w:val="both"/>
        <w:rPr>
          <w:rFonts w:ascii="Calibri" w:hAnsi="Calibri" w:cs="Calibri"/>
          <w:b/>
          <w:bCs/>
          <w:sz w:val="20"/>
          <w:szCs w:val="20"/>
        </w:rPr>
      </w:pPr>
    </w:p>
    <w:p w14:paraId="04AEFB28" w14:textId="77777777" w:rsidR="003136BF" w:rsidRPr="00777A0B" w:rsidRDefault="003136BF" w:rsidP="005371D0">
      <w:pPr>
        <w:pStyle w:val="Default"/>
        <w:jc w:val="both"/>
        <w:rPr>
          <w:rFonts w:ascii="Calibri" w:hAnsi="Calibri" w:cs="Calibri"/>
          <w:sz w:val="20"/>
          <w:szCs w:val="20"/>
        </w:rPr>
      </w:pPr>
      <w:r w:rsidRPr="00777A0B">
        <w:rPr>
          <w:rFonts w:ascii="Calibri" w:hAnsi="Calibri" w:cs="Calibri"/>
          <w:sz w:val="20"/>
          <w:szCs w:val="20"/>
        </w:rPr>
        <w:t xml:space="preserve">The prior period earnings per share and weighted average number of shares for June 2024 have been retrospectively updated to reflect the current period share issues. This has resulted in the earnings per share reported being more comparable with the June 2025 results. </w:t>
      </w:r>
    </w:p>
    <w:p w14:paraId="47E5DF22" w14:textId="77777777" w:rsidR="003136BF" w:rsidRPr="00777A0B" w:rsidRDefault="003136BF" w:rsidP="003136BF">
      <w:pPr>
        <w:pStyle w:val="Default"/>
        <w:ind w:left="720"/>
        <w:jc w:val="both"/>
        <w:rPr>
          <w:rFonts w:ascii="Calibri" w:hAnsi="Calibri" w:cs="Calibri"/>
          <w:color w:val="auto"/>
          <w:kern w:val="2"/>
        </w:rPr>
      </w:pPr>
    </w:p>
    <w:tbl>
      <w:tblPr>
        <w:tblW w:w="9060" w:type="dxa"/>
        <w:tblInd w:w="-709" w:type="dxa"/>
        <w:tblLook w:val="04A0" w:firstRow="1" w:lastRow="0" w:firstColumn="1" w:lastColumn="0" w:noHBand="0" w:noVBand="1"/>
      </w:tblPr>
      <w:tblGrid>
        <w:gridCol w:w="656"/>
        <w:gridCol w:w="3056"/>
        <w:gridCol w:w="1596"/>
        <w:gridCol w:w="276"/>
        <w:gridCol w:w="1597"/>
        <w:gridCol w:w="276"/>
        <w:gridCol w:w="1603"/>
      </w:tblGrid>
      <w:tr w:rsidR="003136BF" w:rsidRPr="00777A0B" w14:paraId="205CEFA1" w14:textId="77777777" w:rsidTr="005371D0">
        <w:trPr>
          <w:trHeight w:val="765"/>
        </w:trPr>
        <w:tc>
          <w:tcPr>
            <w:tcW w:w="656" w:type="dxa"/>
            <w:tcBorders>
              <w:top w:val="nil"/>
              <w:left w:val="nil"/>
              <w:bottom w:val="nil"/>
              <w:right w:val="nil"/>
            </w:tcBorders>
            <w:noWrap/>
            <w:vAlign w:val="bottom"/>
            <w:hideMark/>
          </w:tcPr>
          <w:p w14:paraId="58ADFEA1" w14:textId="77777777" w:rsidR="003136BF" w:rsidRPr="00777A0B" w:rsidRDefault="003136BF">
            <w:pPr>
              <w:spacing w:after="0" w:line="240" w:lineRule="auto"/>
              <w:rPr>
                <w:rFonts w:ascii="Calibri" w:eastAsia="Times New Roman" w:hAnsi="Calibri" w:cs="Calibri"/>
                <w:lang w:eastAsia="en-GB"/>
              </w:rPr>
            </w:pPr>
          </w:p>
        </w:tc>
        <w:tc>
          <w:tcPr>
            <w:tcW w:w="3056" w:type="dxa"/>
            <w:tcBorders>
              <w:top w:val="nil"/>
              <w:left w:val="nil"/>
              <w:bottom w:val="nil"/>
              <w:right w:val="nil"/>
            </w:tcBorders>
            <w:noWrap/>
            <w:vAlign w:val="bottom"/>
            <w:hideMark/>
          </w:tcPr>
          <w:p w14:paraId="260E5A2E" w14:textId="77777777" w:rsidR="003136BF" w:rsidRPr="00777A0B" w:rsidRDefault="003136BF">
            <w:pPr>
              <w:spacing w:after="0" w:line="240" w:lineRule="auto"/>
              <w:rPr>
                <w:rFonts w:ascii="Calibri" w:eastAsia="Times New Roman" w:hAnsi="Calibri" w:cs="Calibri"/>
                <w:sz w:val="20"/>
                <w:szCs w:val="20"/>
                <w:lang w:eastAsia="en-GB"/>
              </w:rPr>
            </w:pPr>
          </w:p>
        </w:tc>
        <w:tc>
          <w:tcPr>
            <w:tcW w:w="1596" w:type="dxa"/>
            <w:tcBorders>
              <w:top w:val="nil"/>
              <w:left w:val="nil"/>
              <w:bottom w:val="nil"/>
              <w:right w:val="nil"/>
            </w:tcBorders>
            <w:vAlign w:val="center"/>
            <w:hideMark/>
          </w:tcPr>
          <w:p w14:paraId="0FA65B93"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 xml:space="preserve">Period ended </w:t>
            </w:r>
            <w:r w:rsidRPr="00777A0B">
              <w:rPr>
                <w:rFonts w:ascii="Calibri" w:eastAsia="Times New Roman" w:hAnsi="Calibri" w:cs="Calibri"/>
                <w:b/>
                <w:bCs/>
                <w:color w:val="000000"/>
                <w:sz w:val="20"/>
                <w:szCs w:val="20"/>
                <w:lang w:eastAsia="en-GB"/>
              </w:rPr>
              <w:br/>
              <w:t>30 June 2025</w:t>
            </w:r>
          </w:p>
        </w:tc>
        <w:tc>
          <w:tcPr>
            <w:tcW w:w="276" w:type="dxa"/>
            <w:tcBorders>
              <w:top w:val="nil"/>
              <w:left w:val="nil"/>
              <w:bottom w:val="nil"/>
              <w:right w:val="nil"/>
            </w:tcBorders>
            <w:noWrap/>
            <w:vAlign w:val="bottom"/>
            <w:hideMark/>
          </w:tcPr>
          <w:p w14:paraId="7C13C71A"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97" w:type="dxa"/>
            <w:tcBorders>
              <w:top w:val="nil"/>
              <w:left w:val="nil"/>
              <w:bottom w:val="nil"/>
              <w:right w:val="nil"/>
            </w:tcBorders>
            <w:vAlign w:val="center"/>
            <w:hideMark/>
          </w:tcPr>
          <w:p w14:paraId="1DCA3333"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Period ended </w:t>
            </w:r>
            <w:r w:rsidRPr="00777A0B">
              <w:rPr>
                <w:rFonts w:ascii="Calibri" w:eastAsia="Times New Roman" w:hAnsi="Calibri" w:cs="Calibri"/>
                <w:color w:val="000000"/>
                <w:sz w:val="20"/>
                <w:szCs w:val="20"/>
                <w:lang w:eastAsia="en-GB"/>
              </w:rPr>
              <w:br/>
              <w:t>30 June 2024</w:t>
            </w:r>
          </w:p>
        </w:tc>
        <w:tc>
          <w:tcPr>
            <w:tcW w:w="276" w:type="dxa"/>
            <w:tcBorders>
              <w:top w:val="nil"/>
              <w:left w:val="nil"/>
              <w:bottom w:val="nil"/>
              <w:right w:val="nil"/>
            </w:tcBorders>
            <w:noWrap/>
            <w:vAlign w:val="bottom"/>
            <w:hideMark/>
          </w:tcPr>
          <w:p w14:paraId="711ADDA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03" w:type="dxa"/>
            <w:tcBorders>
              <w:top w:val="nil"/>
              <w:left w:val="nil"/>
              <w:bottom w:val="nil"/>
              <w:right w:val="nil"/>
            </w:tcBorders>
            <w:vAlign w:val="center"/>
            <w:hideMark/>
          </w:tcPr>
          <w:p w14:paraId="2EB63D5D"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 xml:space="preserve">Year ended </w:t>
            </w:r>
            <w:r w:rsidRPr="00777A0B">
              <w:rPr>
                <w:rFonts w:ascii="Calibri" w:eastAsia="Times New Roman" w:hAnsi="Calibri" w:cs="Calibri"/>
                <w:color w:val="000000"/>
                <w:sz w:val="20"/>
                <w:szCs w:val="20"/>
                <w:lang w:eastAsia="en-GB"/>
              </w:rPr>
              <w:br/>
              <w:t>31 December 2024</w:t>
            </w:r>
          </w:p>
        </w:tc>
      </w:tr>
      <w:tr w:rsidR="003136BF" w:rsidRPr="00777A0B" w14:paraId="20527323" w14:textId="77777777" w:rsidTr="005371D0">
        <w:trPr>
          <w:trHeight w:val="300"/>
        </w:trPr>
        <w:tc>
          <w:tcPr>
            <w:tcW w:w="656" w:type="dxa"/>
            <w:tcBorders>
              <w:top w:val="nil"/>
              <w:left w:val="nil"/>
              <w:bottom w:val="nil"/>
              <w:right w:val="nil"/>
            </w:tcBorders>
            <w:noWrap/>
            <w:vAlign w:val="bottom"/>
            <w:hideMark/>
          </w:tcPr>
          <w:p w14:paraId="2861BAF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3056" w:type="dxa"/>
            <w:tcBorders>
              <w:top w:val="nil"/>
              <w:left w:val="nil"/>
              <w:bottom w:val="nil"/>
              <w:right w:val="nil"/>
            </w:tcBorders>
            <w:noWrap/>
            <w:vAlign w:val="bottom"/>
            <w:hideMark/>
          </w:tcPr>
          <w:p w14:paraId="484EA0DF" w14:textId="77777777" w:rsidR="003136BF" w:rsidRPr="00777A0B" w:rsidRDefault="003136BF">
            <w:pPr>
              <w:spacing w:after="0" w:line="240" w:lineRule="auto"/>
              <w:rPr>
                <w:rFonts w:ascii="Calibri" w:eastAsia="Times New Roman" w:hAnsi="Calibri" w:cs="Calibri"/>
                <w:sz w:val="20"/>
                <w:szCs w:val="20"/>
                <w:lang w:eastAsia="en-GB"/>
              </w:rPr>
            </w:pPr>
          </w:p>
        </w:tc>
        <w:tc>
          <w:tcPr>
            <w:tcW w:w="1596" w:type="dxa"/>
            <w:tcBorders>
              <w:top w:val="nil"/>
              <w:left w:val="nil"/>
              <w:bottom w:val="nil"/>
              <w:right w:val="nil"/>
            </w:tcBorders>
            <w:noWrap/>
            <w:vAlign w:val="bottom"/>
            <w:hideMark/>
          </w:tcPr>
          <w:p w14:paraId="0B7E709E"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0CB31C91" w14:textId="77777777" w:rsidR="003136BF" w:rsidRPr="00777A0B" w:rsidRDefault="003136BF">
            <w:pPr>
              <w:spacing w:after="0" w:line="240" w:lineRule="auto"/>
              <w:rPr>
                <w:rFonts w:ascii="Calibri" w:eastAsia="Times New Roman" w:hAnsi="Calibri" w:cs="Calibri"/>
                <w:sz w:val="20"/>
                <w:szCs w:val="20"/>
                <w:lang w:eastAsia="en-GB"/>
              </w:rPr>
            </w:pPr>
          </w:p>
        </w:tc>
        <w:tc>
          <w:tcPr>
            <w:tcW w:w="1597" w:type="dxa"/>
            <w:tcBorders>
              <w:top w:val="nil"/>
              <w:left w:val="nil"/>
              <w:bottom w:val="nil"/>
              <w:right w:val="nil"/>
            </w:tcBorders>
            <w:noWrap/>
            <w:vAlign w:val="bottom"/>
            <w:hideMark/>
          </w:tcPr>
          <w:p w14:paraId="4E5B9EDF" w14:textId="77777777" w:rsidR="003136BF" w:rsidRPr="00777A0B" w:rsidRDefault="003136BF">
            <w:pPr>
              <w:spacing w:after="0" w:line="240" w:lineRule="auto"/>
              <w:rPr>
                <w:rFonts w:ascii="Calibri" w:eastAsia="Times New Roman" w:hAnsi="Calibri" w:cs="Calibri"/>
                <w:sz w:val="20"/>
                <w:szCs w:val="20"/>
                <w:lang w:eastAsia="en-GB"/>
              </w:rPr>
            </w:pPr>
          </w:p>
        </w:tc>
        <w:tc>
          <w:tcPr>
            <w:tcW w:w="276" w:type="dxa"/>
            <w:tcBorders>
              <w:top w:val="nil"/>
              <w:left w:val="nil"/>
              <w:bottom w:val="nil"/>
              <w:right w:val="nil"/>
            </w:tcBorders>
            <w:noWrap/>
            <w:vAlign w:val="bottom"/>
            <w:hideMark/>
          </w:tcPr>
          <w:p w14:paraId="2BEAB3B2" w14:textId="77777777" w:rsidR="003136BF" w:rsidRPr="00777A0B" w:rsidRDefault="003136BF">
            <w:pPr>
              <w:spacing w:after="0" w:line="240" w:lineRule="auto"/>
              <w:rPr>
                <w:rFonts w:ascii="Calibri" w:eastAsia="Times New Roman" w:hAnsi="Calibri" w:cs="Calibri"/>
                <w:sz w:val="20"/>
                <w:szCs w:val="20"/>
                <w:lang w:eastAsia="en-GB"/>
              </w:rPr>
            </w:pPr>
          </w:p>
        </w:tc>
        <w:tc>
          <w:tcPr>
            <w:tcW w:w="1603" w:type="dxa"/>
            <w:tcBorders>
              <w:top w:val="nil"/>
              <w:left w:val="nil"/>
              <w:bottom w:val="nil"/>
              <w:right w:val="nil"/>
            </w:tcBorders>
            <w:noWrap/>
            <w:vAlign w:val="bottom"/>
            <w:hideMark/>
          </w:tcPr>
          <w:p w14:paraId="65FC6F9B" w14:textId="77777777" w:rsidR="003136BF" w:rsidRPr="00777A0B" w:rsidRDefault="003136BF">
            <w:pPr>
              <w:spacing w:after="0" w:line="240" w:lineRule="auto"/>
              <w:rPr>
                <w:rFonts w:ascii="Calibri" w:eastAsia="Times New Roman" w:hAnsi="Calibri" w:cs="Calibri"/>
                <w:sz w:val="20"/>
                <w:szCs w:val="20"/>
                <w:lang w:eastAsia="en-GB"/>
              </w:rPr>
            </w:pPr>
          </w:p>
        </w:tc>
      </w:tr>
      <w:tr w:rsidR="003136BF" w:rsidRPr="00777A0B" w14:paraId="792B52F9" w14:textId="77777777" w:rsidTr="005371D0">
        <w:trPr>
          <w:trHeight w:val="300"/>
        </w:trPr>
        <w:tc>
          <w:tcPr>
            <w:tcW w:w="656" w:type="dxa"/>
            <w:tcBorders>
              <w:top w:val="nil"/>
              <w:left w:val="nil"/>
              <w:bottom w:val="nil"/>
              <w:right w:val="nil"/>
            </w:tcBorders>
            <w:noWrap/>
            <w:vAlign w:val="bottom"/>
            <w:hideMark/>
          </w:tcPr>
          <w:p w14:paraId="1617D9CA" w14:textId="77777777" w:rsidR="003136BF" w:rsidRPr="00777A0B" w:rsidRDefault="003136BF">
            <w:pPr>
              <w:spacing w:after="0" w:line="240" w:lineRule="auto"/>
              <w:rPr>
                <w:rFonts w:ascii="Calibri" w:eastAsia="Times New Roman" w:hAnsi="Calibri" w:cs="Calibri"/>
                <w:sz w:val="20"/>
                <w:szCs w:val="20"/>
                <w:lang w:eastAsia="en-GB"/>
              </w:rPr>
            </w:pPr>
          </w:p>
        </w:tc>
        <w:tc>
          <w:tcPr>
            <w:tcW w:w="3056" w:type="dxa"/>
            <w:tcBorders>
              <w:top w:val="nil"/>
              <w:left w:val="nil"/>
              <w:bottom w:val="nil"/>
              <w:right w:val="nil"/>
            </w:tcBorders>
            <w:noWrap/>
            <w:vAlign w:val="bottom"/>
            <w:hideMark/>
          </w:tcPr>
          <w:p w14:paraId="2C0AC638" w14:textId="77777777" w:rsidR="003136BF" w:rsidRPr="00777A0B" w:rsidRDefault="003136BF">
            <w:pPr>
              <w:spacing w:after="0" w:line="240" w:lineRule="auto"/>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Weighted average number of shares</w:t>
            </w:r>
          </w:p>
        </w:tc>
        <w:tc>
          <w:tcPr>
            <w:tcW w:w="1596" w:type="dxa"/>
            <w:tcBorders>
              <w:top w:val="nil"/>
              <w:left w:val="nil"/>
              <w:bottom w:val="nil"/>
              <w:right w:val="nil"/>
            </w:tcBorders>
            <w:noWrap/>
            <w:vAlign w:val="bottom"/>
            <w:hideMark/>
          </w:tcPr>
          <w:p w14:paraId="34630FC9"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r w:rsidRPr="00777A0B">
              <w:rPr>
                <w:rFonts w:ascii="Calibri" w:eastAsia="Times New Roman" w:hAnsi="Calibri" w:cs="Calibri"/>
                <w:b/>
                <w:bCs/>
                <w:color w:val="000000"/>
                <w:sz w:val="20"/>
                <w:szCs w:val="20"/>
                <w:lang w:eastAsia="en-GB"/>
              </w:rPr>
              <w:t>71,839</w:t>
            </w:r>
          </w:p>
        </w:tc>
        <w:tc>
          <w:tcPr>
            <w:tcW w:w="276" w:type="dxa"/>
            <w:tcBorders>
              <w:top w:val="nil"/>
              <w:left w:val="nil"/>
              <w:bottom w:val="nil"/>
              <w:right w:val="nil"/>
            </w:tcBorders>
            <w:noWrap/>
            <w:vAlign w:val="bottom"/>
            <w:hideMark/>
          </w:tcPr>
          <w:p w14:paraId="576169C2" w14:textId="77777777" w:rsidR="003136BF" w:rsidRPr="00777A0B" w:rsidRDefault="003136BF">
            <w:pPr>
              <w:spacing w:after="0" w:line="240" w:lineRule="auto"/>
              <w:jc w:val="right"/>
              <w:rPr>
                <w:rFonts w:ascii="Calibri" w:eastAsia="Times New Roman" w:hAnsi="Calibri" w:cs="Calibri"/>
                <w:b/>
                <w:bCs/>
                <w:color w:val="000000"/>
                <w:sz w:val="20"/>
                <w:szCs w:val="20"/>
                <w:lang w:eastAsia="en-GB"/>
              </w:rPr>
            </w:pPr>
          </w:p>
        </w:tc>
        <w:tc>
          <w:tcPr>
            <w:tcW w:w="1597" w:type="dxa"/>
            <w:tcBorders>
              <w:top w:val="nil"/>
              <w:left w:val="nil"/>
              <w:bottom w:val="nil"/>
              <w:right w:val="nil"/>
            </w:tcBorders>
            <w:noWrap/>
            <w:vAlign w:val="bottom"/>
            <w:hideMark/>
          </w:tcPr>
          <w:p w14:paraId="4F232C37"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71,839</w:t>
            </w:r>
          </w:p>
        </w:tc>
        <w:tc>
          <w:tcPr>
            <w:tcW w:w="276" w:type="dxa"/>
            <w:tcBorders>
              <w:top w:val="nil"/>
              <w:left w:val="nil"/>
              <w:bottom w:val="nil"/>
              <w:right w:val="nil"/>
            </w:tcBorders>
            <w:noWrap/>
            <w:vAlign w:val="bottom"/>
            <w:hideMark/>
          </w:tcPr>
          <w:p w14:paraId="136413AC"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p>
        </w:tc>
        <w:tc>
          <w:tcPr>
            <w:tcW w:w="1603" w:type="dxa"/>
            <w:tcBorders>
              <w:top w:val="nil"/>
              <w:left w:val="nil"/>
              <w:bottom w:val="nil"/>
              <w:right w:val="nil"/>
            </w:tcBorders>
            <w:noWrap/>
            <w:vAlign w:val="bottom"/>
            <w:hideMark/>
          </w:tcPr>
          <w:p w14:paraId="01537139" w14:textId="77777777" w:rsidR="003136BF" w:rsidRPr="00777A0B" w:rsidRDefault="003136BF">
            <w:pPr>
              <w:spacing w:after="0" w:line="240" w:lineRule="auto"/>
              <w:jc w:val="right"/>
              <w:rPr>
                <w:rFonts w:ascii="Calibri" w:eastAsia="Times New Roman" w:hAnsi="Calibri" w:cs="Calibri"/>
                <w:color w:val="000000"/>
                <w:sz w:val="20"/>
                <w:szCs w:val="20"/>
                <w:lang w:eastAsia="en-GB"/>
              </w:rPr>
            </w:pPr>
            <w:r w:rsidRPr="00777A0B">
              <w:rPr>
                <w:rFonts w:ascii="Calibri" w:eastAsia="Times New Roman" w:hAnsi="Calibri" w:cs="Calibri"/>
                <w:color w:val="000000"/>
                <w:sz w:val="20"/>
                <w:szCs w:val="20"/>
                <w:lang w:eastAsia="en-GB"/>
              </w:rPr>
              <w:t>29,934</w:t>
            </w:r>
          </w:p>
        </w:tc>
      </w:tr>
    </w:tbl>
    <w:p w14:paraId="0E1B0E4D" w14:textId="77777777" w:rsidR="003136BF" w:rsidRPr="00777A0B" w:rsidRDefault="003136BF" w:rsidP="003136BF">
      <w:pPr>
        <w:pStyle w:val="Default"/>
        <w:ind w:left="720"/>
        <w:jc w:val="both"/>
        <w:rPr>
          <w:rFonts w:ascii="Calibri" w:hAnsi="Calibri" w:cs="Calibri"/>
          <w:sz w:val="20"/>
          <w:szCs w:val="20"/>
        </w:rPr>
      </w:pPr>
    </w:p>
    <w:p w14:paraId="3F0057F2" w14:textId="77777777" w:rsidR="003136BF" w:rsidRPr="00777A0B" w:rsidRDefault="003136BF" w:rsidP="005371D0">
      <w:pPr>
        <w:pStyle w:val="Default"/>
        <w:jc w:val="both"/>
        <w:rPr>
          <w:rFonts w:ascii="Calibri" w:hAnsi="Calibri" w:cs="Calibri"/>
          <w:sz w:val="20"/>
          <w:szCs w:val="20"/>
        </w:rPr>
      </w:pPr>
      <w:r w:rsidRPr="00777A0B">
        <w:rPr>
          <w:rFonts w:ascii="Calibri" w:hAnsi="Calibri" w:cs="Calibri"/>
          <w:sz w:val="20"/>
          <w:szCs w:val="20"/>
        </w:rPr>
        <w:t xml:space="preserve">Adjusted earnings per share have been calculated by adding back the impact of exceptional items, net of their impact on the tax charge. </w:t>
      </w:r>
    </w:p>
    <w:p w14:paraId="0B3AACB1" w14:textId="77777777" w:rsidR="003136BF" w:rsidRPr="00777A0B" w:rsidRDefault="003136BF" w:rsidP="003136BF">
      <w:pPr>
        <w:pStyle w:val="Default"/>
        <w:ind w:left="720"/>
        <w:jc w:val="both"/>
        <w:rPr>
          <w:rFonts w:ascii="Calibri" w:hAnsi="Calibri" w:cs="Calibri"/>
          <w:b/>
          <w:bCs/>
          <w:sz w:val="20"/>
          <w:szCs w:val="20"/>
        </w:rPr>
      </w:pPr>
    </w:p>
    <w:p w14:paraId="64FFCA9B" w14:textId="77777777" w:rsidR="003136BF" w:rsidRPr="00777A0B" w:rsidRDefault="003136BF" w:rsidP="00D13491">
      <w:pPr>
        <w:pStyle w:val="Default"/>
        <w:numPr>
          <w:ilvl w:val="0"/>
          <w:numId w:val="23"/>
        </w:numPr>
        <w:ind w:left="567" w:hanging="567"/>
        <w:jc w:val="both"/>
        <w:rPr>
          <w:rFonts w:ascii="Calibri" w:hAnsi="Calibri" w:cs="Calibri"/>
          <w:b/>
          <w:bCs/>
          <w:sz w:val="20"/>
          <w:szCs w:val="20"/>
        </w:rPr>
      </w:pPr>
      <w:r w:rsidRPr="00777A0B">
        <w:rPr>
          <w:rFonts w:ascii="Calibri" w:hAnsi="Calibri" w:cs="Calibri"/>
          <w:b/>
          <w:bCs/>
          <w:sz w:val="20"/>
          <w:szCs w:val="20"/>
        </w:rPr>
        <w:t xml:space="preserve">Related party transactions </w:t>
      </w:r>
    </w:p>
    <w:p w14:paraId="440C8103" w14:textId="77777777" w:rsidR="003136BF" w:rsidRPr="00777A0B" w:rsidRDefault="003136BF" w:rsidP="003136BF">
      <w:pPr>
        <w:pStyle w:val="Default"/>
        <w:ind w:left="720"/>
        <w:jc w:val="both"/>
        <w:rPr>
          <w:rFonts w:ascii="Calibri" w:hAnsi="Calibri" w:cs="Calibri"/>
          <w:b/>
          <w:bCs/>
          <w:sz w:val="20"/>
          <w:szCs w:val="20"/>
        </w:rPr>
      </w:pPr>
    </w:p>
    <w:p w14:paraId="2EBE2EBA" w14:textId="3C153A74" w:rsidR="003136BF" w:rsidRPr="00777A0B" w:rsidRDefault="003136BF" w:rsidP="00D13491">
      <w:pPr>
        <w:pStyle w:val="Default"/>
        <w:jc w:val="both"/>
        <w:rPr>
          <w:rFonts w:ascii="Calibri" w:hAnsi="Calibri" w:cs="Calibri"/>
          <w:sz w:val="20"/>
          <w:szCs w:val="20"/>
        </w:rPr>
      </w:pPr>
      <w:r w:rsidRPr="00777A0B">
        <w:rPr>
          <w:rFonts w:ascii="Calibri" w:hAnsi="Calibri" w:cs="Calibri"/>
          <w:sz w:val="20"/>
          <w:szCs w:val="20"/>
        </w:rPr>
        <w:t>The Group has a funding facility with Oranmore Limited, whose majority shareholder is also a shareholder of the group. As at 30 June 2025 the facility was repaid, (</w:t>
      </w:r>
      <w:r w:rsidR="00337FF1">
        <w:rPr>
          <w:rFonts w:ascii="Calibri" w:hAnsi="Calibri" w:cs="Calibri"/>
          <w:sz w:val="20"/>
          <w:szCs w:val="20"/>
        </w:rPr>
        <w:t xml:space="preserve">31 </w:t>
      </w:r>
      <w:r w:rsidRPr="00777A0B">
        <w:rPr>
          <w:rFonts w:ascii="Calibri" w:hAnsi="Calibri" w:cs="Calibri"/>
          <w:sz w:val="20"/>
          <w:szCs w:val="20"/>
        </w:rPr>
        <w:t xml:space="preserve">December 2024: £nil), in respect of individual facility agreements with the operating companies of the Group. The Group was charged interest of £78,226 on the funding facility in the </w:t>
      </w:r>
      <w:r w:rsidR="00337FF1">
        <w:rPr>
          <w:rFonts w:ascii="Calibri" w:hAnsi="Calibri" w:cs="Calibri"/>
          <w:sz w:val="20"/>
          <w:szCs w:val="20"/>
        </w:rPr>
        <w:t>six</w:t>
      </w:r>
      <w:r w:rsidRPr="00777A0B">
        <w:rPr>
          <w:rFonts w:ascii="Calibri" w:hAnsi="Calibri" w:cs="Calibri"/>
          <w:sz w:val="20"/>
          <w:szCs w:val="20"/>
        </w:rPr>
        <w:t xml:space="preserve"> months to </w:t>
      </w:r>
      <w:r w:rsidR="00337FF1">
        <w:rPr>
          <w:rFonts w:ascii="Calibri" w:hAnsi="Calibri" w:cs="Calibri"/>
          <w:sz w:val="20"/>
          <w:szCs w:val="20"/>
        </w:rPr>
        <w:t xml:space="preserve">30 </w:t>
      </w:r>
      <w:r w:rsidRPr="00777A0B">
        <w:rPr>
          <w:rFonts w:ascii="Calibri" w:hAnsi="Calibri" w:cs="Calibri"/>
          <w:sz w:val="20"/>
          <w:szCs w:val="20"/>
        </w:rPr>
        <w:t>June 2024.</w:t>
      </w:r>
    </w:p>
    <w:p w14:paraId="511358DB" w14:textId="77777777" w:rsidR="003136BF" w:rsidRPr="00777A0B" w:rsidRDefault="003136BF" w:rsidP="00D13491">
      <w:pPr>
        <w:pStyle w:val="Default"/>
        <w:jc w:val="both"/>
        <w:rPr>
          <w:rFonts w:ascii="Calibri" w:hAnsi="Calibri" w:cs="Calibri"/>
          <w:sz w:val="20"/>
          <w:szCs w:val="20"/>
        </w:rPr>
      </w:pPr>
    </w:p>
    <w:p w14:paraId="6E44A7BE" w14:textId="0CEB9035" w:rsidR="003136BF" w:rsidRPr="00777A0B" w:rsidRDefault="003136BF" w:rsidP="00D13491">
      <w:pPr>
        <w:pStyle w:val="Default"/>
        <w:jc w:val="both"/>
        <w:rPr>
          <w:rFonts w:ascii="Calibri" w:hAnsi="Calibri" w:cs="Calibri"/>
          <w:sz w:val="20"/>
          <w:szCs w:val="20"/>
        </w:rPr>
      </w:pPr>
      <w:r w:rsidRPr="00777A0B">
        <w:rPr>
          <w:rFonts w:ascii="Calibri" w:hAnsi="Calibri" w:cs="Calibri"/>
          <w:sz w:val="20"/>
          <w:szCs w:val="20"/>
        </w:rPr>
        <w:t xml:space="preserve">As at 30 June 2025 the Group owed £0.7m to Fawley Industrial Limited, whose majority shareholder is also a shareholder of the </w:t>
      </w:r>
      <w:r w:rsidR="00337FF1">
        <w:rPr>
          <w:rFonts w:ascii="Calibri" w:hAnsi="Calibri" w:cs="Calibri"/>
          <w:sz w:val="20"/>
          <w:szCs w:val="20"/>
        </w:rPr>
        <w:t>G</w:t>
      </w:r>
      <w:r w:rsidRPr="00777A0B">
        <w:rPr>
          <w:rFonts w:ascii="Calibri" w:hAnsi="Calibri" w:cs="Calibri"/>
          <w:sz w:val="20"/>
          <w:szCs w:val="20"/>
        </w:rPr>
        <w:t>roup (</w:t>
      </w:r>
      <w:r w:rsidR="00337FF1">
        <w:rPr>
          <w:rFonts w:ascii="Calibri" w:hAnsi="Calibri" w:cs="Calibri"/>
          <w:sz w:val="20"/>
          <w:szCs w:val="20"/>
        </w:rPr>
        <w:t xml:space="preserve">31 </w:t>
      </w:r>
      <w:r w:rsidRPr="00777A0B">
        <w:rPr>
          <w:rFonts w:ascii="Calibri" w:hAnsi="Calibri" w:cs="Calibri"/>
          <w:sz w:val="20"/>
          <w:szCs w:val="20"/>
        </w:rPr>
        <w:t>December 2024: £0.7m).</w:t>
      </w:r>
    </w:p>
    <w:p w14:paraId="5AE40A39" w14:textId="77777777" w:rsidR="003136BF" w:rsidRPr="00777A0B" w:rsidRDefault="003136BF" w:rsidP="00D13491">
      <w:pPr>
        <w:pStyle w:val="Default"/>
        <w:jc w:val="both"/>
        <w:rPr>
          <w:rFonts w:ascii="Calibri" w:hAnsi="Calibri" w:cs="Calibri"/>
          <w:sz w:val="20"/>
          <w:szCs w:val="20"/>
        </w:rPr>
      </w:pPr>
    </w:p>
    <w:p w14:paraId="7969239D" w14:textId="754C1E11" w:rsidR="003136BF" w:rsidRPr="00777A0B" w:rsidRDefault="003136BF" w:rsidP="00D13491">
      <w:pPr>
        <w:pStyle w:val="Default"/>
        <w:jc w:val="both"/>
        <w:rPr>
          <w:rFonts w:ascii="Calibri" w:hAnsi="Calibri" w:cs="Calibri"/>
          <w:sz w:val="20"/>
          <w:szCs w:val="20"/>
        </w:rPr>
      </w:pPr>
      <w:r w:rsidRPr="00777A0B">
        <w:rPr>
          <w:rFonts w:ascii="Calibri" w:hAnsi="Calibri" w:cs="Calibri"/>
          <w:sz w:val="20"/>
          <w:szCs w:val="20"/>
        </w:rPr>
        <w:t>During the period the Group was provided services by Amcomri Management Services Limited, whose majority shareholder is also a shareholder of the Group. Services included company secretarial services and other recharges. A total of £34,384 was expensed during the period (</w:t>
      </w:r>
      <w:r w:rsidR="00337FF1">
        <w:rPr>
          <w:rFonts w:ascii="Calibri" w:hAnsi="Calibri" w:cs="Calibri"/>
          <w:sz w:val="20"/>
          <w:szCs w:val="20"/>
        </w:rPr>
        <w:t xml:space="preserve">31 </w:t>
      </w:r>
      <w:r w:rsidRPr="00777A0B">
        <w:rPr>
          <w:rFonts w:ascii="Calibri" w:hAnsi="Calibri" w:cs="Calibri"/>
          <w:sz w:val="20"/>
          <w:szCs w:val="20"/>
        </w:rPr>
        <w:t>December 2024: £22,211). Of the balance above £12,184 was included within trade payables (</w:t>
      </w:r>
      <w:r w:rsidR="00337FF1">
        <w:rPr>
          <w:rFonts w:ascii="Calibri" w:hAnsi="Calibri" w:cs="Calibri"/>
          <w:sz w:val="20"/>
          <w:szCs w:val="20"/>
        </w:rPr>
        <w:t xml:space="preserve">31 </w:t>
      </w:r>
      <w:r w:rsidRPr="00777A0B">
        <w:rPr>
          <w:rFonts w:ascii="Calibri" w:hAnsi="Calibri" w:cs="Calibri"/>
          <w:sz w:val="20"/>
          <w:szCs w:val="20"/>
        </w:rPr>
        <w:t xml:space="preserve">December 2024: £nil).  </w:t>
      </w:r>
    </w:p>
    <w:p w14:paraId="5188485A" w14:textId="77777777" w:rsidR="003136BF" w:rsidRPr="00777A0B" w:rsidRDefault="003136BF" w:rsidP="003136BF">
      <w:pPr>
        <w:pStyle w:val="Default"/>
        <w:jc w:val="both"/>
        <w:rPr>
          <w:rFonts w:ascii="Calibri" w:hAnsi="Calibri" w:cs="Calibri"/>
          <w:sz w:val="20"/>
          <w:szCs w:val="20"/>
        </w:rPr>
      </w:pPr>
    </w:p>
    <w:p w14:paraId="744C8A85" w14:textId="77777777" w:rsidR="003136BF" w:rsidRPr="00777A0B" w:rsidRDefault="003136BF" w:rsidP="00D13491">
      <w:pPr>
        <w:pStyle w:val="Default"/>
        <w:numPr>
          <w:ilvl w:val="0"/>
          <w:numId w:val="23"/>
        </w:numPr>
        <w:ind w:left="567" w:hanging="567"/>
        <w:jc w:val="both"/>
        <w:rPr>
          <w:rFonts w:ascii="Calibri" w:hAnsi="Calibri" w:cs="Calibri"/>
          <w:b/>
          <w:bCs/>
          <w:sz w:val="20"/>
          <w:szCs w:val="20"/>
        </w:rPr>
      </w:pPr>
      <w:r w:rsidRPr="00777A0B">
        <w:rPr>
          <w:rFonts w:ascii="Calibri" w:hAnsi="Calibri" w:cs="Calibri"/>
          <w:b/>
          <w:bCs/>
          <w:sz w:val="20"/>
          <w:szCs w:val="20"/>
        </w:rPr>
        <w:t xml:space="preserve">Events after the reporting period </w:t>
      </w:r>
    </w:p>
    <w:p w14:paraId="376B0AC0" w14:textId="77777777" w:rsidR="003136BF" w:rsidRPr="00777A0B" w:rsidRDefault="003136BF" w:rsidP="003136BF">
      <w:pPr>
        <w:pStyle w:val="Default"/>
        <w:jc w:val="both"/>
        <w:rPr>
          <w:rFonts w:ascii="Calibri" w:hAnsi="Calibri" w:cs="Calibri"/>
          <w:sz w:val="20"/>
          <w:szCs w:val="20"/>
        </w:rPr>
      </w:pPr>
    </w:p>
    <w:p w14:paraId="20883A19" w14:textId="032A1A3E" w:rsidR="003136BF" w:rsidRPr="00780680" w:rsidRDefault="003136BF" w:rsidP="00D13491">
      <w:pPr>
        <w:pStyle w:val="Default"/>
        <w:jc w:val="both"/>
        <w:rPr>
          <w:rFonts w:ascii="Calibri" w:hAnsi="Calibri" w:cs="Calibri"/>
          <w:sz w:val="20"/>
          <w:szCs w:val="20"/>
        </w:rPr>
      </w:pPr>
      <w:r w:rsidRPr="00777A0B">
        <w:rPr>
          <w:rFonts w:ascii="Calibri" w:hAnsi="Calibri" w:cs="Calibri"/>
          <w:sz w:val="20"/>
          <w:szCs w:val="20"/>
        </w:rPr>
        <w:t>On 1 August 2025</w:t>
      </w:r>
      <w:r w:rsidR="00337FF1">
        <w:rPr>
          <w:rFonts w:ascii="Calibri" w:hAnsi="Calibri" w:cs="Calibri"/>
          <w:sz w:val="20"/>
          <w:szCs w:val="20"/>
        </w:rPr>
        <w:t>,</w:t>
      </w:r>
      <w:r w:rsidRPr="00777A0B">
        <w:rPr>
          <w:rFonts w:ascii="Calibri" w:hAnsi="Calibri" w:cs="Calibri"/>
          <w:sz w:val="20"/>
          <w:szCs w:val="20"/>
        </w:rPr>
        <w:t xml:space="preserve"> the Group announced the acquisition of 100% of the issued share capital in Randor Technologies Limited (t/a Electronix Services), a specialist industrial electronic repair and reverse engineering business focused on high value electronic units and systems used in many industrial environments. The initial cash consideration </w:t>
      </w:r>
      <w:r w:rsidR="00337FF1">
        <w:rPr>
          <w:rFonts w:ascii="Calibri" w:hAnsi="Calibri" w:cs="Calibri"/>
          <w:sz w:val="20"/>
          <w:szCs w:val="20"/>
        </w:rPr>
        <w:t>for</w:t>
      </w:r>
      <w:r w:rsidRPr="00777A0B">
        <w:rPr>
          <w:rFonts w:ascii="Calibri" w:hAnsi="Calibri" w:cs="Calibri"/>
          <w:sz w:val="20"/>
          <w:szCs w:val="20"/>
        </w:rPr>
        <w:t xml:space="preserve"> the acquisition was €2.0m (£1.74m) with deferred consideration of €1.5m (£1.3m) to be paid in equal instalments 12- </w:t>
      </w:r>
      <w:r>
        <w:rPr>
          <w:rFonts w:ascii="Calibri" w:hAnsi="Calibri" w:cs="Calibri"/>
          <w:sz w:val="20"/>
          <w:szCs w:val="20"/>
        </w:rPr>
        <w:t xml:space="preserve">and </w:t>
      </w:r>
      <w:r w:rsidRPr="00777A0B">
        <w:rPr>
          <w:rFonts w:ascii="Calibri" w:hAnsi="Calibri" w:cs="Calibri"/>
          <w:sz w:val="20"/>
          <w:szCs w:val="20"/>
        </w:rPr>
        <w:t xml:space="preserve">24-months post completion, contingent on the achievement of target levels of profitability in the </w:t>
      </w:r>
      <w:r>
        <w:rPr>
          <w:rFonts w:ascii="Calibri" w:hAnsi="Calibri" w:cs="Calibri"/>
          <w:sz w:val="20"/>
          <w:szCs w:val="20"/>
        </w:rPr>
        <w:t>2</w:t>
      </w:r>
      <w:r w:rsidRPr="00777A0B">
        <w:rPr>
          <w:rFonts w:ascii="Calibri" w:hAnsi="Calibri" w:cs="Calibri"/>
          <w:sz w:val="20"/>
          <w:szCs w:val="20"/>
        </w:rPr>
        <w:t xml:space="preserve"> years post-acquisition.</w:t>
      </w:r>
    </w:p>
    <w:p w14:paraId="25299C76" w14:textId="77777777" w:rsidR="003136BF" w:rsidRPr="0024040D" w:rsidRDefault="003136BF" w:rsidP="003136BF">
      <w:pPr>
        <w:spacing w:after="0" w:line="240" w:lineRule="auto"/>
        <w:jc w:val="both"/>
        <w:rPr>
          <w:rFonts w:asciiTheme="majorHAnsi" w:hAnsiTheme="majorHAnsi" w:cstheme="majorHAnsi"/>
          <w:lang w:val="en-GB"/>
        </w:rPr>
      </w:pPr>
    </w:p>
    <w:p w14:paraId="21F777E5" w14:textId="77777777" w:rsidR="00F558D4" w:rsidRPr="0024040D" w:rsidRDefault="00F558D4" w:rsidP="00F558D4">
      <w:pPr>
        <w:pStyle w:val="Default"/>
        <w:rPr>
          <w:rFonts w:asciiTheme="majorHAnsi" w:hAnsiTheme="majorHAnsi" w:cstheme="majorHAnsi"/>
        </w:rPr>
      </w:pPr>
    </w:p>
    <w:sectPr w:rsidR="00F558D4" w:rsidRPr="0024040D" w:rsidSect="00034D1E">
      <w:headerReference w:type="first" r:id="rId14"/>
      <w:pgSz w:w="12240" w:h="15840"/>
      <w:pgMar w:top="1440" w:right="175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F1D7" w14:textId="77777777" w:rsidR="000E1C9E" w:rsidRDefault="000E1C9E" w:rsidP="00D16835">
      <w:pPr>
        <w:spacing w:after="0" w:line="240" w:lineRule="auto"/>
      </w:pPr>
      <w:r>
        <w:separator/>
      </w:r>
    </w:p>
  </w:endnote>
  <w:endnote w:type="continuationSeparator" w:id="0">
    <w:p w14:paraId="1C571B50" w14:textId="77777777" w:rsidR="000E1C9E" w:rsidRDefault="000E1C9E" w:rsidP="00D1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090B" w14:textId="77777777" w:rsidR="000E1C9E" w:rsidRDefault="000E1C9E" w:rsidP="00D16835">
      <w:pPr>
        <w:spacing w:after="0" w:line="240" w:lineRule="auto"/>
      </w:pPr>
      <w:r>
        <w:separator/>
      </w:r>
    </w:p>
  </w:footnote>
  <w:footnote w:type="continuationSeparator" w:id="0">
    <w:p w14:paraId="2813B5E1" w14:textId="77777777" w:rsidR="000E1C9E" w:rsidRDefault="000E1C9E" w:rsidP="00D16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5E5A" w14:textId="707FAA35" w:rsidR="00025E73" w:rsidRDefault="00025E73">
    <w:pPr>
      <w:pStyle w:val="Header"/>
    </w:pPr>
    <w:r w:rsidRPr="00C67355">
      <w:rPr>
        <w:noProof/>
      </w:rPr>
      <w:drawing>
        <wp:anchor distT="0" distB="0" distL="114300" distR="114300" simplePos="0" relativeHeight="251659264" behindDoc="0" locked="0" layoutInCell="1" allowOverlap="1" wp14:anchorId="6CB198A1" wp14:editId="32D283A7">
          <wp:simplePos x="0" y="0"/>
          <wp:positionH relativeFrom="margin">
            <wp:align>center</wp:align>
          </wp:positionH>
          <wp:positionV relativeFrom="paragraph">
            <wp:posOffset>-152400</wp:posOffset>
          </wp:positionV>
          <wp:extent cx="1914525" cy="430623"/>
          <wp:effectExtent l="0" t="0" r="0" b="7620"/>
          <wp:wrapNone/>
          <wp:docPr id="96639378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93788"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3062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4F2648"/>
    <w:multiLevelType w:val="hybridMultilevel"/>
    <w:tmpl w:val="A064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D1D70"/>
    <w:multiLevelType w:val="multilevel"/>
    <w:tmpl w:val="89FC27CC"/>
    <w:lvl w:ilvl="0">
      <w:start w:val="12"/>
      <w:numFmt w:val="decimal"/>
      <w:lvlText w:val="%1."/>
      <w:lvlJc w:val="left"/>
      <w:pPr>
        <w:ind w:left="720" w:hanging="360"/>
      </w:pPr>
      <w:rPr>
        <w:rFonts w:hint="default"/>
        <w:b/>
        <w:bCs/>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0D3446A1"/>
    <w:multiLevelType w:val="hybridMultilevel"/>
    <w:tmpl w:val="BFDAB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13F4E02"/>
    <w:multiLevelType w:val="multilevel"/>
    <w:tmpl w:val="A740B692"/>
    <w:lvl w:ilvl="0">
      <w:start w:val="14"/>
      <w:numFmt w:val="decimal"/>
      <w:lvlText w:val="%1."/>
      <w:lvlJc w:val="left"/>
      <w:pPr>
        <w:ind w:left="720" w:hanging="360"/>
      </w:pPr>
      <w:rPr>
        <w:rFonts w:ascii="Calibri" w:hAnsi="Calibri" w:hint="default"/>
        <w:b/>
        <w:bCs/>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A5970FF"/>
    <w:multiLevelType w:val="hybridMultilevel"/>
    <w:tmpl w:val="7FF2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73EB4"/>
    <w:multiLevelType w:val="hybridMultilevel"/>
    <w:tmpl w:val="E8E8CCC0"/>
    <w:lvl w:ilvl="0" w:tplc="8DD4862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91D7A30"/>
    <w:multiLevelType w:val="multilevel"/>
    <w:tmpl w:val="CFA69728"/>
    <w:lvl w:ilvl="0">
      <w:start w:val="1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2E7C7530"/>
    <w:multiLevelType w:val="multilevel"/>
    <w:tmpl w:val="0986BAA6"/>
    <w:lvl w:ilvl="0">
      <w:start w:val="1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34E163BD"/>
    <w:multiLevelType w:val="multilevel"/>
    <w:tmpl w:val="03AE8792"/>
    <w:lvl w:ilvl="0">
      <w:start w:val="11"/>
      <w:numFmt w:val="decimal"/>
      <w:lvlText w:val="%1."/>
      <w:lvlJc w:val="left"/>
      <w:pPr>
        <w:ind w:left="720" w:hanging="360"/>
      </w:pPr>
      <w:rPr>
        <w:rFonts w:ascii="Calibri" w:hAnsi="Calibri" w:hint="default"/>
        <w:b/>
        <w:bCs/>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56118BF"/>
    <w:multiLevelType w:val="multilevel"/>
    <w:tmpl w:val="9048B4B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5F83160"/>
    <w:multiLevelType w:val="multilevel"/>
    <w:tmpl w:val="6B063E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2C421C3"/>
    <w:multiLevelType w:val="hybridMultilevel"/>
    <w:tmpl w:val="E6B43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CD71C4"/>
    <w:multiLevelType w:val="multilevel"/>
    <w:tmpl w:val="9048B4B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51A8650E"/>
    <w:multiLevelType w:val="multilevel"/>
    <w:tmpl w:val="6B063E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5AC032AC"/>
    <w:multiLevelType w:val="hybridMultilevel"/>
    <w:tmpl w:val="46E8ACBA"/>
    <w:lvl w:ilvl="0" w:tplc="EC46C16E">
      <w:start w:val="1"/>
      <w:numFmt w:val="bullet"/>
      <w:lvlText w:val="•"/>
      <w:lvlJc w:val="left"/>
      <w:pPr>
        <w:tabs>
          <w:tab w:val="num" w:pos="720"/>
        </w:tabs>
        <w:ind w:left="720" w:hanging="360"/>
      </w:pPr>
      <w:rPr>
        <w:rFonts w:ascii="Times New Roman" w:hAnsi="Times New Roman" w:hint="default"/>
      </w:rPr>
    </w:lvl>
    <w:lvl w:ilvl="1" w:tplc="44444A30" w:tentative="1">
      <w:start w:val="1"/>
      <w:numFmt w:val="bullet"/>
      <w:lvlText w:val="•"/>
      <w:lvlJc w:val="left"/>
      <w:pPr>
        <w:tabs>
          <w:tab w:val="num" w:pos="1440"/>
        </w:tabs>
        <w:ind w:left="1440" w:hanging="360"/>
      </w:pPr>
      <w:rPr>
        <w:rFonts w:ascii="Times New Roman" w:hAnsi="Times New Roman" w:hint="default"/>
      </w:rPr>
    </w:lvl>
    <w:lvl w:ilvl="2" w:tplc="8FBE01CA" w:tentative="1">
      <w:start w:val="1"/>
      <w:numFmt w:val="bullet"/>
      <w:lvlText w:val="•"/>
      <w:lvlJc w:val="left"/>
      <w:pPr>
        <w:tabs>
          <w:tab w:val="num" w:pos="2160"/>
        </w:tabs>
        <w:ind w:left="2160" w:hanging="360"/>
      </w:pPr>
      <w:rPr>
        <w:rFonts w:ascii="Times New Roman" w:hAnsi="Times New Roman" w:hint="default"/>
      </w:rPr>
    </w:lvl>
    <w:lvl w:ilvl="3" w:tplc="E548AEDC" w:tentative="1">
      <w:start w:val="1"/>
      <w:numFmt w:val="bullet"/>
      <w:lvlText w:val="•"/>
      <w:lvlJc w:val="left"/>
      <w:pPr>
        <w:tabs>
          <w:tab w:val="num" w:pos="2880"/>
        </w:tabs>
        <w:ind w:left="2880" w:hanging="360"/>
      </w:pPr>
      <w:rPr>
        <w:rFonts w:ascii="Times New Roman" w:hAnsi="Times New Roman" w:hint="default"/>
      </w:rPr>
    </w:lvl>
    <w:lvl w:ilvl="4" w:tplc="A5C4E474" w:tentative="1">
      <w:start w:val="1"/>
      <w:numFmt w:val="bullet"/>
      <w:lvlText w:val="•"/>
      <w:lvlJc w:val="left"/>
      <w:pPr>
        <w:tabs>
          <w:tab w:val="num" w:pos="3600"/>
        </w:tabs>
        <w:ind w:left="3600" w:hanging="360"/>
      </w:pPr>
      <w:rPr>
        <w:rFonts w:ascii="Times New Roman" w:hAnsi="Times New Roman" w:hint="default"/>
      </w:rPr>
    </w:lvl>
    <w:lvl w:ilvl="5" w:tplc="B88439F8" w:tentative="1">
      <w:start w:val="1"/>
      <w:numFmt w:val="bullet"/>
      <w:lvlText w:val="•"/>
      <w:lvlJc w:val="left"/>
      <w:pPr>
        <w:tabs>
          <w:tab w:val="num" w:pos="4320"/>
        </w:tabs>
        <w:ind w:left="4320" w:hanging="360"/>
      </w:pPr>
      <w:rPr>
        <w:rFonts w:ascii="Times New Roman" w:hAnsi="Times New Roman" w:hint="default"/>
      </w:rPr>
    </w:lvl>
    <w:lvl w:ilvl="6" w:tplc="5FDABEC2" w:tentative="1">
      <w:start w:val="1"/>
      <w:numFmt w:val="bullet"/>
      <w:lvlText w:val="•"/>
      <w:lvlJc w:val="left"/>
      <w:pPr>
        <w:tabs>
          <w:tab w:val="num" w:pos="5040"/>
        </w:tabs>
        <w:ind w:left="5040" w:hanging="360"/>
      </w:pPr>
      <w:rPr>
        <w:rFonts w:ascii="Times New Roman" w:hAnsi="Times New Roman" w:hint="default"/>
      </w:rPr>
    </w:lvl>
    <w:lvl w:ilvl="7" w:tplc="C8AC0994" w:tentative="1">
      <w:start w:val="1"/>
      <w:numFmt w:val="bullet"/>
      <w:lvlText w:val="•"/>
      <w:lvlJc w:val="left"/>
      <w:pPr>
        <w:tabs>
          <w:tab w:val="num" w:pos="5760"/>
        </w:tabs>
        <w:ind w:left="5760" w:hanging="360"/>
      </w:pPr>
      <w:rPr>
        <w:rFonts w:ascii="Times New Roman" w:hAnsi="Times New Roman" w:hint="default"/>
      </w:rPr>
    </w:lvl>
    <w:lvl w:ilvl="8" w:tplc="EAEC172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F614CDF"/>
    <w:multiLevelType w:val="multilevel"/>
    <w:tmpl w:val="06E60BE2"/>
    <w:lvl w:ilvl="0">
      <w:start w:val="1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63CC5B47"/>
    <w:multiLevelType w:val="multilevel"/>
    <w:tmpl w:val="9048B4B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70540FDD"/>
    <w:multiLevelType w:val="hybridMultilevel"/>
    <w:tmpl w:val="8422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73D19"/>
    <w:multiLevelType w:val="hybridMultilevel"/>
    <w:tmpl w:val="47FAA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F34E09"/>
    <w:multiLevelType w:val="hybridMultilevel"/>
    <w:tmpl w:val="E8DA9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17039"/>
    <w:multiLevelType w:val="hybridMultilevel"/>
    <w:tmpl w:val="32DE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131614">
    <w:abstractNumId w:val="8"/>
  </w:num>
  <w:num w:numId="2" w16cid:durableId="1410539444">
    <w:abstractNumId w:val="6"/>
  </w:num>
  <w:num w:numId="3" w16cid:durableId="640112190">
    <w:abstractNumId w:val="5"/>
  </w:num>
  <w:num w:numId="4" w16cid:durableId="1939287929">
    <w:abstractNumId w:val="4"/>
  </w:num>
  <w:num w:numId="5" w16cid:durableId="1317490953">
    <w:abstractNumId w:val="7"/>
  </w:num>
  <w:num w:numId="6" w16cid:durableId="827477855">
    <w:abstractNumId w:val="3"/>
  </w:num>
  <w:num w:numId="7" w16cid:durableId="1372806885">
    <w:abstractNumId w:val="2"/>
  </w:num>
  <w:num w:numId="8" w16cid:durableId="101533702">
    <w:abstractNumId w:val="1"/>
  </w:num>
  <w:num w:numId="9" w16cid:durableId="1375737317">
    <w:abstractNumId w:val="0"/>
  </w:num>
  <w:num w:numId="10" w16cid:durableId="1768193536">
    <w:abstractNumId w:val="23"/>
  </w:num>
  <w:num w:numId="11" w16cid:durableId="612127524">
    <w:abstractNumId w:val="20"/>
  </w:num>
  <w:num w:numId="12" w16cid:durableId="1919558060">
    <w:abstractNumId w:val="27"/>
  </w:num>
  <w:num w:numId="13" w16cid:durableId="597257310">
    <w:abstractNumId w:val="11"/>
  </w:num>
  <w:num w:numId="14" w16cid:durableId="1749694600">
    <w:abstractNumId w:val="19"/>
  </w:num>
  <w:num w:numId="15" w16cid:durableId="596447059">
    <w:abstractNumId w:val="22"/>
  </w:num>
  <w:num w:numId="16" w16cid:durableId="1551265314">
    <w:abstractNumId w:val="25"/>
  </w:num>
  <w:num w:numId="17" w16cid:durableId="2075540642">
    <w:abstractNumId w:val="18"/>
  </w:num>
  <w:num w:numId="18" w16cid:durableId="1336956666">
    <w:abstractNumId w:val="10"/>
  </w:num>
  <w:num w:numId="19" w16cid:durableId="791361962">
    <w:abstractNumId w:val="21"/>
  </w:num>
  <w:num w:numId="20" w16cid:durableId="31685971">
    <w:abstractNumId w:val="17"/>
  </w:num>
  <w:num w:numId="21" w16cid:durableId="356934702">
    <w:abstractNumId w:val="16"/>
  </w:num>
  <w:num w:numId="22" w16cid:durableId="1161196253">
    <w:abstractNumId w:val="24"/>
  </w:num>
  <w:num w:numId="23" w16cid:durableId="947662514">
    <w:abstractNumId w:val="12"/>
  </w:num>
  <w:num w:numId="24" w16cid:durableId="1615479092">
    <w:abstractNumId w:val="15"/>
  </w:num>
  <w:num w:numId="25" w16cid:durableId="523636351">
    <w:abstractNumId w:val="14"/>
  </w:num>
  <w:num w:numId="26" w16cid:durableId="302659230">
    <w:abstractNumId w:val="9"/>
  </w:num>
  <w:num w:numId="27" w16cid:durableId="378210260">
    <w:abstractNumId w:val="28"/>
  </w:num>
  <w:num w:numId="28" w16cid:durableId="1576816795">
    <w:abstractNumId w:val="13"/>
  </w:num>
  <w:num w:numId="29" w16cid:durableId="52045118">
    <w:abstractNumId w:val="29"/>
  </w:num>
  <w:num w:numId="30" w16cid:durableId="14342032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DE5"/>
    <w:rsid w:val="00025E73"/>
    <w:rsid w:val="00034616"/>
    <w:rsid w:val="00034D18"/>
    <w:rsid w:val="00034D1E"/>
    <w:rsid w:val="00035208"/>
    <w:rsid w:val="00057ABC"/>
    <w:rsid w:val="0006063C"/>
    <w:rsid w:val="00081F7D"/>
    <w:rsid w:val="000A0416"/>
    <w:rsid w:val="000A078A"/>
    <w:rsid w:val="000A374F"/>
    <w:rsid w:val="000C4797"/>
    <w:rsid w:val="000C5A95"/>
    <w:rsid w:val="000C7ED6"/>
    <w:rsid w:val="000D448A"/>
    <w:rsid w:val="000E1C9E"/>
    <w:rsid w:val="000E5CAB"/>
    <w:rsid w:val="00112663"/>
    <w:rsid w:val="00120B2F"/>
    <w:rsid w:val="001270DC"/>
    <w:rsid w:val="00134945"/>
    <w:rsid w:val="001407F0"/>
    <w:rsid w:val="0015074B"/>
    <w:rsid w:val="00151E67"/>
    <w:rsid w:val="00170DA0"/>
    <w:rsid w:val="00173E4B"/>
    <w:rsid w:val="00184B56"/>
    <w:rsid w:val="00185630"/>
    <w:rsid w:val="0018693D"/>
    <w:rsid w:val="00191C6B"/>
    <w:rsid w:val="001A4F23"/>
    <w:rsid w:val="001A788C"/>
    <w:rsid w:val="001B4CF0"/>
    <w:rsid w:val="001C525F"/>
    <w:rsid w:val="001D539B"/>
    <w:rsid w:val="001D695E"/>
    <w:rsid w:val="001D7233"/>
    <w:rsid w:val="001E52A1"/>
    <w:rsid w:val="001E7913"/>
    <w:rsid w:val="001F093E"/>
    <w:rsid w:val="0020069E"/>
    <w:rsid w:val="0020593D"/>
    <w:rsid w:val="00212C43"/>
    <w:rsid w:val="00221C59"/>
    <w:rsid w:val="00222B81"/>
    <w:rsid w:val="00225CBC"/>
    <w:rsid w:val="00226D59"/>
    <w:rsid w:val="00233F8D"/>
    <w:rsid w:val="002352CC"/>
    <w:rsid w:val="0023546D"/>
    <w:rsid w:val="002354FE"/>
    <w:rsid w:val="00237EAB"/>
    <w:rsid w:val="0024040D"/>
    <w:rsid w:val="00245B76"/>
    <w:rsid w:val="00254441"/>
    <w:rsid w:val="002642EE"/>
    <w:rsid w:val="002843ED"/>
    <w:rsid w:val="00284D81"/>
    <w:rsid w:val="00294F2B"/>
    <w:rsid w:val="0029639D"/>
    <w:rsid w:val="002A02AD"/>
    <w:rsid w:val="002A1384"/>
    <w:rsid w:val="002C22C0"/>
    <w:rsid w:val="002C4F3F"/>
    <w:rsid w:val="002D6DB5"/>
    <w:rsid w:val="002F562C"/>
    <w:rsid w:val="00300F70"/>
    <w:rsid w:val="00302021"/>
    <w:rsid w:val="00307E27"/>
    <w:rsid w:val="003136BF"/>
    <w:rsid w:val="0031673F"/>
    <w:rsid w:val="003209DA"/>
    <w:rsid w:val="003220CF"/>
    <w:rsid w:val="0032270F"/>
    <w:rsid w:val="00323AF3"/>
    <w:rsid w:val="00324602"/>
    <w:rsid w:val="003268D0"/>
    <w:rsid w:val="00326F90"/>
    <w:rsid w:val="003333FB"/>
    <w:rsid w:val="00337FF1"/>
    <w:rsid w:val="00344A2A"/>
    <w:rsid w:val="00362651"/>
    <w:rsid w:val="003629AB"/>
    <w:rsid w:val="0036624F"/>
    <w:rsid w:val="00367716"/>
    <w:rsid w:val="0037740D"/>
    <w:rsid w:val="003860AF"/>
    <w:rsid w:val="003C4D25"/>
    <w:rsid w:val="003C78F9"/>
    <w:rsid w:val="003F6691"/>
    <w:rsid w:val="004006E4"/>
    <w:rsid w:val="00400DF4"/>
    <w:rsid w:val="004010A4"/>
    <w:rsid w:val="00401C17"/>
    <w:rsid w:val="004161C9"/>
    <w:rsid w:val="00422840"/>
    <w:rsid w:val="00457712"/>
    <w:rsid w:val="0046533B"/>
    <w:rsid w:val="00486CD0"/>
    <w:rsid w:val="004B5334"/>
    <w:rsid w:val="004B68DC"/>
    <w:rsid w:val="004B6CE3"/>
    <w:rsid w:val="004C395E"/>
    <w:rsid w:val="004C75E5"/>
    <w:rsid w:val="00513309"/>
    <w:rsid w:val="0052475F"/>
    <w:rsid w:val="005261B2"/>
    <w:rsid w:val="00527A9E"/>
    <w:rsid w:val="0053123D"/>
    <w:rsid w:val="00535A13"/>
    <w:rsid w:val="005371D0"/>
    <w:rsid w:val="00542C47"/>
    <w:rsid w:val="00572FA2"/>
    <w:rsid w:val="00591CD7"/>
    <w:rsid w:val="005A29A3"/>
    <w:rsid w:val="005A6D47"/>
    <w:rsid w:val="005C31F6"/>
    <w:rsid w:val="005D225A"/>
    <w:rsid w:val="005D58C9"/>
    <w:rsid w:val="005E2AD6"/>
    <w:rsid w:val="005E6028"/>
    <w:rsid w:val="00605B4C"/>
    <w:rsid w:val="00610580"/>
    <w:rsid w:val="00611457"/>
    <w:rsid w:val="00613B5F"/>
    <w:rsid w:val="0063455D"/>
    <w:rsid w:val="00636BC4"/>
    <w:rsid w:val="00651B4F"/>
    <w:rsid w:val="00655EBE"/>
    <w:rsid w:val="00661549"/>
    <w:rsid w:val="00684275"/>
    <w:rsid w:val="006B189E"/>
    <w:rsid w:val="006B6B52"/>
    <w:rsid w:val="006B6D13"/>
    <w:rsid w:val="006C0684"/>
    <w:rsid w:val="006D4E7E"/>
    <w:rsid w:val="006D6D8C"/>
    <w:rsid w:val="006D7182"/>
    <w:rsid w:val="006E0867"/>
    <w:rsid w:val="006E7664"/>
    <w:rsid w:val="006F6017"/>
    <w:rsid w:val="00712354"/>
    <w:rsid w:val="00713750"/>
    <w:rsid w:val="00713847"/>
    <w:rsid w:val="0071620F"/>
    <w:rsid w:val="0072570B"/>
    <w:rsid w:val="007314C4"/>
    <w:rsid w:val="007473A5"/>
    <w:rsid w:val="00763194"/>
    <w:rsid w:val="007805F2"/>
    <w:rsid w:val="00792271"/>
    <w:rsid w:val="007A3651"/>
    <w:rsid w:val="007A4095"/>
    <w:rsid w:val="007C0466"/>
    <w:rsid w:val="007C5778"/>
    <w:rsid w:val="007D08D9"/>
    <w:rsid w:val="007D111A"/>
    <w:rsid w:val="007E0F97"/>
    <w:rsid w:val="007F502C"/>
    <w:rsid w:val="00801239"/>
    <w:rsid w:val="00811EBD"/>
    <w:rsid w:val="0083349F"/>
    <w:rsid w:val="0083460C"/>
    <w:rsid w:val="0084457C"/>
    <w:rsid w:val="00861146"/>
    <w:rsid w:val="00864856"/>
    <w:rsid w:val="008648F5"/>
    <w:rsid w:val="00864BBB"/>
    <w:rsid w:val="00867A84"/>
    <w:rsid w:val="00882C68"/>
    <w:rsid w:val="00894AF5"/>
    <w:rsid w:val="008B35B1"/>
    <w:rsid w:val="008E010F"/>
    <w:rsid w:val="008E5AE8"/>
    <w:rsid w:val="008F55F4"/>
    <w:rsid w:val="008F63C2"/>
    <w:rsid w:val="0091090A"/>
    <w:rsid w:val="0092028D"/>
    <w:rsid w:val="00921F8C"/>
    <w:rsid w:val="00923F77"/>
    <w:rsid w:val="00924429"/>
    <w:rsid w:val="00925AE5"/>
    <w:rsid w:val="0093558F"/>
    <w:rsid w:val="00937918"/>
    <w:rsid w:val="00965033"/>
    <w:rsid w:val="009849B6"/>
    <w:rsid w:val="009954D9"/>
    <w:rsid w:val="009A0E64"/>
    <w:rsid w:val="009A3318"/>
    <w:rsid w:val="009A7C15"/>
    <w:rsid w:val="009C23F5"/>
    <w:rsid w:val="009C261D"/>
    <w:rsid w:val="009D1C28"/>
    <w:rsid w:val="009E42EF"/>
    <w:rsid w:val="009F4646"/>
    <w:rsid w:val="00A14532"/>
    <w:rsid w:val="00A16D81"/>
    <w:rsid w:val="00A323F2"/>
    <w:rsid w:val="00A91343"/>
    <w:rsid w:val="00AA1D8D"/>
    <w:rsid w:val="00AB12A5"/>
    <w:rsid w:val="00AB3094"/>
    <w:rsid w:val="00AB3644"/>
    <w:rsid w:val="00AD0361"/>
    <w:rsid w:val="00AF416B"/>
    <w:rsid w:val="00B0261B"/>
    <w:rsid w:val="00B1235F"/>
    <w:rsid w:val="00B26B9E"/>
    <w:rsid w:val="00B32505"/>
    <w:rsid w:val="00B35510"/>
    <w:rsid w:val="00B47730"/>
    <w:rsid w:val="00B565B1"/>
    <w:rsid w:val="00B61D34"/>
    <w:rsid w:val="00B74F5E"/>
    <w:rsid w:val="00B80C14"/>
    <w:rsid w:val="00BA2A3B"/>
    <w:rsid w:val="00BC2C7C"/>
    <w:rsid w:val="00BD594F"/>
    <w:rsid w:val="00BF265E"/>
    <w:rsid w:val="00BF2AF0"/>
    <w:rsid w:val="00C11D16"/>
    <w:rsid w:val="00C24B47"/>
    <w:rsid w:val="00C36A37"/>
    <w:rsid w:val="00C41EFC"/>
    <w:rsid w:val="00C63C29"/>
    <w:rsid w:val="00C70804"/>
    <w:rsid w:val="00C731A3"/>
    <w:rsid w:val="00C758F9"/>
    <w:rsid w:val="00C8773B"/>
    <w:rsid w:val="00CA7EAB"/>
    <w:rsid w:val="00CB0664"/>
    <w:rsid w:val="00CE1989"/>
    <w:rsid w:val="00D0398E"/>
    <w:rsid w:val="00D12AB7"/>
    <w:rsid w:val="00D13491"/>
    <w:rsid w:val="00D16835"/>
    <w:rsid w:val="00D20B53"/>
    <w:rsid w:val="00D25FBA"/>
    <w:rsid w:val="00D35C1D"/>
    <w:rsid w:val="00D40767"/>
    <w:rsid w:val="00D42B29"/>
    <w:rsid w:val="00D44499"/>
    <w:rsid w:val="00D52F45"/>
    <w:rsid w:val="00D60626"/>
    <w:rsid w:val="00D66ED9"/>
    <w:rsid w:val="00D72626"/>
    <w:rsid w:val="00D802BB"/>
    <w:rsid w:val="00D8454E"/>
    <w:rsid w:val="00D92D35"/>
    <w:rsid w:val="00E12EE8"/>
    <w:rsid w:val="00E23F26"/>
    <w:rsid w:val="00E50E44"/>
    <w:rsid w:val="00E64D33"/>
    <w:rsid w:val="00E64E8E"/>
    <w:rsid w:val="00EA4586"/>
    <w:rsid w:val="00EC079E"/>
    <w:rsid w:val="00EC34AC"/>
    <w:rsid w:val="00ED0544"/>
    <w:rsid w:val="00ED64CC"/>
    <w:rsid w:val="00ED6A4B"/>
    <w:rsid w:val="00F0008E"/>
    <w:rsid w:val="00F07596"/>
    <w:rsid w:val="00F11C22"/>
    <w:rsid w:val="00F121B1"/>
    <w:rsid w:val="00F16FAA"/>
    <w:rsid w:val="00F20174"/>
    <w:rsid w:val="00F26551"/>
    <w:rsid w:val="00F30929"/>
    <w:rsid w:val="00F41028"/>
    <w:rsid w:val="00F425BD"/>
    <w:rsid w:val="00F558D4"/>
    <w:rsid w:val="00F605AC"/>
    <w:rsid w:val="00F61752"/>
    <w:rsid w:val="00F8648E"/>
    <w:rsid w:val="00F970C3"/>
    <w:rsid w:val="00FB1583"/>
    <w:rsid w:val="00FC693F"/>
    <w:rsid w:val="00FE1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5BE1B0A-BFFF-4709-A7D4-4FF705E15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11EBD"/>
    <w:rPr>
      <w:color w:val="0000FF" w:themeColor="hyperlink"/>
      <w:u w:val="single"/>
    </w:rPr>
  </w:style>
  <w:style w:type="character" w:styleId="UnresolvedMention">
    <w:name w:val="Unresolved Mention"/>
    <w:basedOn w:val="DefaultParagraphFont"/>
    <w:uiPriority w:val="99"/>
    <w:semiHidden/>
    <w:unhideWhenUsed/>
    <w:rsid w:val="00811EBD"/>
    <w:rPr>
      <w:color w:val="605E5C"/>
      <w:shd w:val="clear" w:color="auto" w:fill="E1DFDD"/>
    </w:rPr>
  </w:style>
  <w:style w:type="paragraph" w:styleId="Revision">
    <w:name w:val="Revision"/>
    <w:hidden/>
    <w:uiPriority w:val="99"/>
    <w:semiHidden/>
    <w:rsid w:val="00E50E44"/>
    <w:pPr>
      <w:spacing w:after="0" w:line="240" w:lineRule="auto"/>
    </w:pPr>
  </w:style>
  <w:style w:type="character" w:styleId="CommentReference">
    <w:name w:val="annotation reference"/>
    <w:basedOn w:val="DefaultParagraphFont"/>
    <w:uiPriority w:val="99"/>
    <w:semiHidden/>
    <w:unhideWhenUsed/>
    <w:rsid w:val="00E50E44"/>
    <w:rPr>
      <w:sz w:val="16"/>
      <w:szCs w:val="16"/>
    </w:rPr>
  </w:style>
  <w:style w:type="paragraph" w:styleId="CommentText">
    <w:name w:val="annotation text"/>
    <w:basedOn w:val="Normal"/>
    <w:link w:val="CommentTextChar"/>
    <w:uiPriority w:val="99"/>
    <w:unhideWhenUsed/>
    <w:rsid w:val="00E50E44"/>
    <w:pPr>
      <w:spacing w:line="240" w:lineRule="auto"/>
    </w:pPr>
    <w:rPr>
      <w:sz w:val="20"/>
      <w:szCs w:val="20"/>
    </w:rPr>
  </w:style>
  <w:style w:type="character" w:customStyle="1" w:styleId="CommentTextChar">
    <w:name w:val="Comment Text Char"/>
    <w:basedOn w:val="DefaultParagraphFont"/>
    <w:link w:val="CommentText"/>
    <w:uiPriority w:val="99"/>
    <w:rsid w:val="00E50E44"/>
    <w:rPr>
      <w:sz w:val="20"/>
      <w:szCs w:val="20"/>
    </w:rPr>
  </w:style>
  <w:style w:type="paragraph" w:styleId="CommentSubject">
    <w:name w:val="annotation subject"/>
    <w:basedOn w:val="CommentText"/>
    <w:next w:val="CommentText"/>
    <w:link w:val="CommentSubjectChar"/>
    <w:uiPriority w:val="99"/>
    <w:semiHidden/>
    <w:unhideWhenUsed/>
    <w:rsid w:val="00E50E44"/>
    <w:rPr>
      <w:b/>
      <w:bCs/>
    </w:rPr>
  </w:style>
  <w:style w:type="character" w:customStyle="1" w:styleId="CommentSubjectChar">
    <w:name w:val="Comment Subject Char"/>
    <w:basedOn w:val="CommentTextChar"/>
    <w:link w:val="CommentSubject"/>
    <w:uiPriority w:val="99"/>
    <w:semiHidden/>
    <w:rsid w:val="00E50E44"/>
    <w:rPr>
      <w:b/>
      <w:bCs/>
      <w:sz w:val="20"/>
      <w:szCs w:val="20"/>
    </w:rPr>
  </w:style>
  <w:style w:type="paragraph" w:customStyle="1" w:styleId="Default">
    <w:name w:val="Default"/>
    <w:rsid w:val="00924429"/>
    <w:pPr>
      <w:autoSpaceDE w:val="0"/>
      <w:autoSpaceDN w:val="0"/>
      <w:adjustRightInd w:val="0"/>
      <w:spacing w:after="0" w:line="240" w:lineRule="auto"/>
    </w:pPr>
    <w:rPr>
      <w:rFonts w:ascii="Arial" w:eastAsiaTheme="minorHAnsi" w:hAnsi="Arial" w:cs="Arial"/>
      <w:color w:val="000000"/>
      <w:sz w:val="24"/>
      <w:szCs w:val="24"/>
      <w:lang w:val="en-GB"/>
      <w14:ligatures w14:val="standardContextual"/>
    </w:rPr>
  </w:style>
  <w:style w:type="character" w:customStyle="1" w:styleId="hb">
    <w:name w:val="hb"/>
    <w:basedOn w:val="DefaultParagraphFont"/>
    <w:rsid w:val="00924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comri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comri@walbrook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ageinvestor.news/AMCO_IP_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AD3E1B423E064B9F6A707793F90F64" ma:contentTypeVersion="19" ma:contentTypeDescription="Create a new document." ma:contentTypeScope="" ma:versionID="57247a5c4c9db1fceac77ef164604b94">
  <xsd:schema xmlns:xsd="http://www.w3.org/2001/XMLSchema" xmlns:xs="http://www.w3.org/2001/XMLSchema" xmlns:p="http://schemas.microsoft.com/office/2006/metadata/properties" xmlns:ns2="c867c960-d739-4fd0-99bf-db88d315fe82" xmlns:ns3="87f4bcd9-c4fe-49c3-b2bd-e6f116306cce" targetNamespace="http://schemas.microsoft.com/office/2006/metadata/properties" ma:root="true" ma:fieldsID="bebc21d669441b25536c51d219f50627" ns2:_="" ns3:_="">
    <xsd:import namespace="c867c960-d739-4fd0-99bf-db88d315fe82"/>
    <xsd:import namespace="87f4bcd9-c4fe-49c3-b2bd-e6f116306c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c960-d739-4fd0-99bf-db88d315f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b49837-d72a-4115-8635-9541179005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4bcd9-c4fe-49c3-b2bd-e6f116306c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a27c25-a0ca-43cd-a990-0b65dacbb6c1}" ma:internalName="TaxCatchAll" ma:showField="CatchAllData" ma:web="87f4bcd9-c4fe-49c3-b2bd-e6f116306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7c960-d739-4fd0-99bf-db88d315fe82">
      <Terms xmlns="http://schemas.microsoft.com/office/infopath/2007/PartnerControls"/>
    </lcf76f155ced4ddcb4097134ff3c332f>
    <TaxCatchAll xmlns="87f4bcd9-c4fe-49c3-b2bd-e6f116306cc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CB08-7C64-4F7B-AAD0-83DD15599A72}">
  <ds:schemaRefs>
    <ds:schemaRef ds:uri="http://schemas.microsoft.com/sharepoint/v3/contenttype/forms"/>
  </ds:schemaRefs>
</ds:datastoreItem>
</file>

<file path=customXml/itemProps2.xml><?xml version="1.0" encoding="utf-8"?>
<ds:datastoreItem xmlns:ds="http://schemas.openxmlformats.org/officeDocument/2006/customXml" ds:itemID="{833E8E25-DA77-4F55-AABD-E13DDBE21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c960-d739-4fd0-99bf-db88d315fe82"/>
    <ds:schemaRef ds:uri="87f4bcd9-c4fe-49c3-b2bd-e6f11630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DBC21A-F55B-4040-A167-7BE50409754A}">
  <ds:schemaRefs>
    <ds:schemaRef ds:uri="http://schemas.microsoft.com/office/2006/metadata/properties"/>
    <ds:schemaRef ds:uri="http://schemas.microsoft.com/office/infopath/2007/PartnerControls"/>
    <ds:schemaRef ds:uri="c867c960-d739-4fd0-99bf-db88d315fe82"/>
    <ds:schemaRef ds:uri="87f4bcd9-c4fe-49c3-b2bd-e6f116306cce"/>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7046</Words>
  <Characters>40165</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47117</CharactersWithSpaces>
  <SharedDoc>false</SharedDoc>
  <HyperlinkBase/>
  <HLinks>
    <vt:vector size="12" baseType="variant">
      <vt:variant>
        <vt:i4>4456534</vt:i4>
      </vt:variant>
      <vt:variant>
        <vt:i4>3</vt:i4>
      </vt:variant>
      <vt:variant>
        <vt:i4>0</vt:i4>
      </vt:variant>
      <vt:variant>
        <vt:i4>5</vt:i4>
      </vt:variant>
      <vt:variant>
        <vt:lpwstr>http://www.amcomrigroup.com/</vt:lpwstr>
      </vt:variant>
      <vt:variant>
        <vt:lpwstr/>
      </vt:variant>
      <vt:variant>
        <vt:i4>5439596</vt:i4>
      </vt:variant>
      <vt:variant>
        <vt:i4>0</vt:i4>
      </vt:variant>
      <vt:variant>
        <vt:i4>0</vt:i4>
      </vt:variant>
      <vt:variant>
        <vt:i4>5</vt:i4>
      </vt:variant>
      <vt:variant>
        <vt:lpwstr>mailto:amcomri@walbrookpr.com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Exec PA</cp:lastModifiedBy>
  <cp:revision>2</cp:revision>
  <dcterms:created xsi:type="dcterms:W3CDTF">2025-09-29T16:21:00Z</dcterms:created>
  <dcterms:modified xsi:type="dcterms:W3CDTF">2025-09-29T16:21:00Z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0x010100CFAD3E1B423E064B9F6A707793F90F64</vt:lpwstr>
  </property>
  <property fmtid="{D5CDD505-2E9C-101B-9397-08002B2CF9AE}" pid="3" name="MediaServiceImageTags">
    <vt:lpwstr/>
  </property>
</Properties>
</file>